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jc w:val="left"/>
      </w:pPr>
      <w: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080135" cy="641350"/>
            <wp:effectExtent l="0" t="0" r="635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80000" cy="641551"/>
                    </a:xfrm>
                    <a:prstGeom prst="rect">
                      <a:avLst/>
                    </a:prstGeom>
                  </pic:spPr>
                </pic:pic>
              </a:graphicData>
            </a:graphic>
          </wp:anchor>
        </w:drawing>
      </w:r>
      <w:r>
        <w:rPr/>
        <w:br w:type="textWrapping" w:clear="all"/>
      </w:r>
    </w:p>
    <w:p>
      <w:pPr>
        <w:ind w:firstLine="643"/>
        <w:jc w:val="center"/>
        <w:rPr>
          <w:rFonts w:asciiTheme="majorEastAsia" w:hAnsiTheme="majorEastAsia" w:eastAsiaTheme="majorEastAsia"/>
          <w:b/>
          <w:sz w:val="32"/>
          <w:szCs w:val="32"/>
        </w:rPr>
      </w:pPr>
    </w:p>
    <w:p>
      <w:pPr>
        <w:ind w:firstLine="643"/>
        <w:jc w:val="center"/>
        <w:rPr>
          <w:rFonts w:asciiTheme="majorEastAsia" w:hAnsiTheme="majorEastAsia" w:eastAsiaTheme="majorEastAsia"/>
          <w:b/>
          <w:sz w:val="32"/>
          <w:szCs w:val="32"/>
        </w:rPr>
      </w:pPr>
    </w:p>
    <w:p>
      <w:pPr>
        <w:ind w:firstLine="643"/>
        <w:jc w:val="center"/>
        <w:rPr>
          <w:rFonts w:asciiTheme="majorEastAsia" w:hAnsiTheme="majorEastAsia" w:eastAsiaTheme="majorEastAsia"/>
          <w:b/>
          <w:sz w:val="32"/>
          <w:szCs w:val="32"/>
        </w:rPr>
      </w:pPr>
    </w:p>
    <w:p>
      <w:pPr>
        <w:ind w:firstLine="643"/>
        <w:jc w:val="center"/>
        <w:rPr>
          <w:rFonts w:asciiTheme="majorEastAsia" w:hAnsiTheme="majorEastAsia" w:eastAsiaTheme="majorEastAsia"/>
          <w:b/>
          <w:sz w:val="32"/>
          <w:szCs w:val="32"/>
        </w:rPr>
      </w:pPr>
    </w:p>
    <w:p>
      <w:pPr>
        <w:ind w:firstLine="643"/>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财务管理制度</w:t>
      </w:r>
    </w:p>
    <w:p>
      <w:pPr>
        <w:ind w:firstLine="640"/>
        <w:jc w:val="center"/>
        <w:rPr>
          <w:rFonts w:asciiTheme="majorEastAsia" w:hAnsiTheme="majorEastAsia" w:eastAsiaTheme="majorEastAsia"/>
          <w:sz w:val="32"/>
          <w:szCs w:val="32"/>
        </w:rPr>
      </w:pPr>
    </w:p>
    <w:p>
      <w:pPr>
        <w:ind w:firstLine="640"/>
        <w:jc w:val="center"/>
        <w:rPr>
          <w:rFonts w:asciiTheme="majorEastAsia" w:hAnsiTheme="majorEastAsia" w:eastAsiaTheme="majorEastAsia"/>
          <w:sz w:val="32"/>
          <w:szCs w:val="32"/>
        </w:rPr>
      </w:pPr>
    </w:p>
    <w:p>
      <w:pPr>
        <w:ind w:firstLine="640"/>
        <w:jc w:val="center"/>
        <w:rPr>
          <w:rFonts w:asciiTheme="majorEastAsia" w:hAnsiTheme="majorEastAsia" w:eastAsiaTheme="majorEastAsia"/>
          <w:sz w:val="32"/>
          <w:szCs w:val="32"/>
        </w:rPr>
      </w:pPr>
    </w:p>
    <w:p>
      <w:pPr>
        <w:ind w:firstLine="640"/>
        <w:jc w:val="center"/>
        <w:rPr>
          <w:rFonts w:asciiTheme="majorEastAsia" w:hAnsiTheme="majorEastAsia" w:eastAsiaTheme="majorEastAsia"/>
          <w:sz w:val="32"/>
          <w:szCs w:val="32"/>
        </w:rPr>
      </w:pPr>
    </w:p>
    <w:tbl>
      <w:tblPr>
        <w:tblStyle w:val="8"/>
        <w:tblpPr w:leftFromText="180" w:rightFromText="180" w:vertAnchor="text" w:horzAnchor="margin" w:tblpXSpec="center" w:tblpY="-48"/>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9"/>
        <w:gridCol w:w="5959"/>
      </w:tblGrid>
      <w:tr>
        <w:trPr>
          <w:trHeight w:val="547" w:hRule="atLeast"/>
        </w:trPr>
        <w:tc>
          <w:tcPr>
            <w:tcW w:w="3539" w:type="dxa"/>
            <w:shd w:val="clear" w:color="auto" w:fill="auto"/>
            <w:vAlign w:val="center"/>
          </w:tcPr>
          <w:p>
            <w:pPr>
              <w:ind w:firstLine="0" w:firstLineChars="0"/>
              <w:jc w:val="left"/>
              <w:rPr>
                <w:rFonts w:ascii="宋体" w:hAnsi="宋体"/>
                <w:b/>
                <w:sz w:val="22"/>
              </w:rPr>
            </w:pPr>
            <w:r>
              <w:rPr>
                <w:rFonts w:hint="eastAsia" w:ascii="宋体" w:hAnsi="宋体"/>
                <w:b/>
                <w:sz w:val="22"/>
              </w:rPr>
              <w:t>关 键 字:</w:t>
            </w:r>
            <w:r>
              <w:rPr>
                <w:rFonts w:hint="eastAsia" w:ascii="宋体" w:hAnsi="宋体"/>
                <w:sz w:val="22"/>
              </w:rPr>
              <w:t>财务管理</w:t>
            </w:r>
          </w:p>
        </w:tc>
        <w:tc>
          <w:tcPr>
            <w:tcW w:w="5959" w:type="dxa"/>
            <w:shd w:val="clear" w:color="auto" w:fill="auto"/>
            <w:vAlign w:val="center"/>
          </w:tcPr>
          <w:p>
            <w:pPr>
              <w:ind w:firstLine="0" w:firstLineChars="0"/>
              <w:jc w:val="left"/>
              <w:rPr>
                <w:rFonts w:ascii="宋体" w:hAnsi="宋体"/>
                <w:b/>
                <w:sz w:val="22"/>
              </w:rPr>
            </w:pPr>
            <w:r>
              <w:rPr>
                <w:rFonts w:hint="eastAsia" w:ascii="宋体" w:hAnsi="宋体"/>
                <w:b/>
                <w:sz w:val="22"/>
              </w:rPr>
              <w:t>编    号：</w:t>
            </w:r>
            <w:r>
              <w:rPr>
                <w:rFonts w:ascii="宋体" w:hAnsi="宋体"/>
                <w:sz w:val="22"/>
              </w:rPr>
              <w:t xml:space="preserve"> YHGY-2021-015</w:t>
            </w:r>
          </w:p>
        </w:tc>
      </w:tr>
      <w:tr>
        <w:trPr>
          <w:trHeight w:val="547" w:hRule="atLeast"/>
        </w:trPr>
        <w:tc>
          <w:tcPr>
            <w:tcW w:w="3539" w:type="dxa"/>
            <w:shd w:val="clear" w:color="auto" w:fill="auto"/>
            <w:vAlign w:val="center"/>
          </w:tcPr>
          <w:p>
            <w:pPr>
              <w:ind w:firstLine="0" w:firstLineChars="0"/>
              <w:rPr>
                <w:rFonts w:ascii="宋体" w:hAnsi="宋体"/>
                <w:b/>
                <w:sz w:val="22"/>
              </w:rPr>
            </w:pPr>
            <w:r>
              <w:rPr>
                <w:rFonts w:hint="eastAsia" w:ascii="宋体" w:hAnsi="宋体"/>
                <w:b/>
                <w:sz w:val="22"/>
              </w:rPr>
              <w:t>文档类型：</w:t>
            </w:r>
            <w:r>
              <w:rPr>
                <w:rFonts w:hint="eastAsia" w:ascii="宋体" w:hAnsi="宋体"/>
                <w:sz w:val="22"/>
              </w:rPr>
              <w:t>□ 试用</w:t>
            </w:r>
            <w:r>
              <w:rPr>
                <w:rFonts w:hint="eastAsia" w:ascii="宋体" w:hAnsi="宋体"/>
                <w:b/>
                <w:sz w:val="22"/>
              </w:rPr>
              <w:t xml:space="preserve">   </w:t>
            </w:r>
            <w:r>
              <w:rPr>
                <w:rFonts w:hint="eastAsia" w:ascii="宋体" w:hAnsi="宋体"/>
                <w:sz w:val="22"/>
              </w:rPr>
              <w:t>■正式</w:t>
            </w:r>
            <w:r>
              <w:rPr>
                <w:rFonts w:hint="eastAsia" w:ascii="宋体" w:hAnsi="宋体"/>
                <w:b/>
                <w:sz w:val="22"/>
              </w:rPr>
              <w:t xml:space="preserve">   </w:t>
            </w:r>
          </w:p>
        </w:tc>
        <w:tc>
          <w:tcPr>
            <w:tcW w:w="5959" w:type="dxa"/>
            <w:shd w:val="clear" w:color="auto" w:fill="auto"/>
            <w:vAlign w:val="center"/>
          </w:tcPr>
          <w:p>
            <w:pPr>
              <w:ind w:firstLine="0" w:firstLineChars="0"/>
              <w:jc w:val="left"/>
              <w:rPr>
                <w:rFonts w:ascii="宋体" w:hAnsi="宋体"/>
                <w:b/>
                <w:sz w:val="22"/>
              </w:rPr>
            </w:pPr>
            <w:r>
              <w:rPr>
                <w:rFonts w:hint="eastAsia" w:ascii="宋体" w:hAnsi="宋体"/>
                <w:b/>
                <w:sz w:val="22"/>
              </w:rPr>
              <w:t>文档版本：</w:t>
            </w:r>
            <w:r>
              <w:rPr>
                <w:rFonts w:hint="eastAsia" w:ascii="宋体" w:hAnsi="宋体"/>
                <w:sz w:val="22"/>
              </w:rPr>
              <w:t>V</w:t>
            </w:r>
            <w:r>
              <w:rPr>
                <w:rFonts w:ascii="宋体" w:hAnsi="宋体"/>
                <w:sz w:val="22"/>
              </w:rPr>
              <w:t>1.0</w:t>
            </w:r>
          </w:p>
        </w:tc>
      </w:tr>
      <w:tr>
        <w:trPr>
          <w:trHeight w:val="547" w:hRule="atLeast"/>
        </w:trPr>
        <w:tc>
          <w:tcPr>
            <w:tcW w:w="3539" w:type="dxa"/>
            <w:shd w:val="clear" w:color="auto" w:fill="auto"/>
            <w:vAlign w:val="center"/>
          </w:tcPr>
          <w:p>
            <w:pPr>
              <w:ind w:firstLine="0" w:firstLineChars="0"/>
              <w:jc w:val="left"/>
              <w:rPr>
                <w:rFonts w:ascii="宋体" w:hAnsi="宋体"/>
                <w:b/>
                <w:sz w:val="22"/>
              </w:rPr>
            </w:pPr>
            <w:r>
              <w:rPr>
                <w:rFonts w:hint="eastAsia" w:ascii="宋体" w:hAnsi="宋体"/>
                <w:b/>
                <w:sz w:val="22"/>
              </w:rPr>
              <w:t>发文范围：</w:t>
            </w:r>
            <w:r>
              <w:rPr>
                <w:rFonts w:hint="eastAsia" w:ascii="宋体" w:hAnsi="宋体"/>
                <w:sz w:val="22"/>
              </w:rPr>
              <w:t>□ 部门  ■ 基金会</w:t>
            </w:r>
          </w:p>
        </w:tc>
        <w:tc>
          <w:tcPr>
            <w:tcW w:w="5959" w:type="dxa"/>
            <w:shd w:val="clear" w:color="auto" w:fill="auto"/>
            <w:vAlign w:val="center"/>
          </w:tcPr>
          <w:p>
            <w:pPr>
              <w:ind w:firstLine="0" w:firstLineChars="0"/>
              <w:jc w:val="left"/>
              <w:rPr>
                <w:rFonts w:ascii="宋体" w:hAnsi="宋体"/>
                <w:b/>
                <w:sz w:val="22"/>
              </w:rPr>
            </w:pPr>
            <w:r>
              <w:rPr>
                <w:rFonts w:hint="eastAsia" w:ascii="宋体" w:hAnsi="宋体"/>
                <w:b/>
                <w:sz w:val="22"/>
              </w:rPr>
              <w:t>有效范围：</w:t>
            </w:r>
            <w:r>
              <w:rPr>
                <w:rFonts w:hint="eastAsia" w:ascii="宋体" w:hAnsi="宋体"/>
                <w:sz w:val="22"/>
              </w:rPr>
              <w:t>基金会全体</w:t>
            </w:r>
          </w:p>
        </w:tc>
      </w:tr>
    </w:tbl>
    <w:p>
      <w:pPr>
        <w:ind w:firstLine="442"/>
        <w:rPr>
          <w:rFonts w:asciiTheme="majorEastAsia" w:hAnsiTheme="majorEastAsia" w:eastAsiaTheme="majorEastAsia"/>
          <w:b/>
          <w:sz w:val="22"/>
        </w:rPr>
      </w:pPr>
    </w:p>
    <w:p>
      <w:pPr>
        <w:ind w:firstLine="640"/>
        <w:jc w:val="center"/>
        <w:rPr>
          <w:rFonts w:asciiTheme="majorEastAsia" w:hAnsiTheme="majorEastAsia" w:eastAsiaTheme="majorEastAsia"/>
          <w:sz w:val="32"/>
          <w:szCs w:val="32"/>
        </w:rPr>
      </w:pPr>
    </w:p>
    <w:p>
      <w:pPr>
        <w:ind w:firstLine="640"/>
        <w:jc w:val="center"/>
        <w:rPr>
          <w:rFonts w:asciiTheme="majorEastAsia" w:hAnsiTheme="majorEastAsia" w:eastAsiaTheme="majorEastAsia"/>
          <w:sz w:val="32"/>
          <w:szCs w:val="32"/>
        </w:rPr>
      </w:pPr>
    </w:p>
    <w:p>
      <w:pPr>
        <w:ind w:firstLine="640"/>
        <w:jc w:val="center"/>
        <w:rPr>
          <w:rFonts w:asciiTheme="majorEastAsia" w:hAnsiTheme="majorEastAsia" w:eastAsiaTheme="majorEastAsia"/>
          <w:sz w:val="32"/>
          <w:szCs w:val="32"/>
        </w:rPr>
      </w:pPr>
    </w:p>
    <w:p>
      <w:pPr>
        <w:ind w:firstLine="643"/>
        <w:jc w:val="center"/>
        <w:rPr>
          <w:rFonts w:ascii="宋体" w:hAnsi="宋体"/>
          <w:b/>
          <w:sz w:val="32"/>
          <w:szCs w:val="32"/>
        </w:rPr>
      </w:pPr>
    </w:p>
    <w:p>
      <w:pPr>
        <w:ind w:firstLine="643"/>
        <w:jc w:val="center"/>
        <w:rPr>
          <w:rFonts w:ascii="宋体" w:hAnsi="宋体"/>
          <w:b/>
          <w:sz w:val="32"/>
          <w:szCs w:val="32"/>
        </w:rPr>
      </w:pPr>
    </w:p>
    <w:p>
      <w:pPr>
        <w:ind w:firstLine="643"/>
        <w:jc w:val="center"/>
        <w:rPr>
          <w:rFonts w:ascii="宋体" w:hAnsi="宋体"/>
          <w:b/>
          <w:sz w:val="32"/>
          <w:szCs w:val="32"/>
        </w:rPr>
      </w:pPr>
    </w:p>
    <w:p>
      <w:pPr>
        <w:ind w:firstLine="643"/>
        <w:jc w:val="center"/>
        <w:rPr>
          <w:rFonts w:ascii="宋体" w:hAnsi="宋体"/>
          <w:b/>
          <w:sz w:val="32"/>
          <w:szCs w:val="32"/>
        </w:rPr>
      </w:pPr>
    </w:p>
    <w:p>
      <w:pPr>
        <w:ind w:firstLine="643"/>
        <w:rPr>
          <w:rFonts w:ascii="宋体" w:hAnsi="宋体"/>
          <w:b/>
          <w:sz w:val="32"/>
          <w:szCs w:val="32"/>
        </w:rPr>
      </w:pPr>
    </w:p>
    <w:p>
      <w:pPr>
        <w:ind w:firstLine="420"/>
        <w:rPr>
          <w:rFonts w:asciiTheme="minorEastAsia" w:hAnsiTheme="minorEastAsia"/>
          <w:szCs w:val="24"/>
        </w:rPr>
      </w:pPr>
      <w:r>
        <w:rPr>
          <w:rFonts w:hint="eastAsia" w:asciiTheme="minorEastAsia" w:hAnsiTheme="minorEastAsia"/>
          <w:szCs w:val="24"/>
        </w:rPr>
        <w:t>《上海市岩华公益基金会财务管理制度》以《中华人民共和国会计法》的原则和《非营利组织财务准则》、《民间非营利组织会计制度》为基础。</w:t>
      </w:r>
    </w:p>
    <w:p>
      <w:pPr>
        <w:numPr>
          <w:ilvl w:val="0"/>
          <w:numId w:val="1"/>
        </w:numPr>
        <w:spacing w:before="312" w:beforeLines="100" w:after="312" w:afterLines="100"/>
        <w:ind w:firstLineChars="0"/>
        <w:jc w:val="center"/>
        <w:rPr>
          <w:rFonts w:ascii="宋体" w:hAnsi="宋体"/>
          <w:b/>
          <w:sz w:val="24"/>
        </w:rPr>
      </w:pPr>
      <w:r>
        <w:rPr>
          <w:rFonts w:hint="eastAsia" w:ascii="宋体" w:hAnsi="宋体"/>
          <w:b/>
          <w:sz w:val="24"/>
        </w:rPr>
        <w:t>财务人员配备</w:t>
      </w:r>
    </w:p>
    <w:p>
      <w:pPr>
        <w:ind w:firstLine="422"/>
        <w:rPr>
          <w:rFonts w:asciiTheme="minorEastAsia" w:hAnsiTheme="minorEastAsia"/>
          <w:szCs w:val="24"/>
        </w:rPr>
      </w:pPr>
      <w:r>
        <w:rPr>
          <w:rFonts w:hint="eastAsia" w:asciiTheme="minorEastAsia" w:hAnsiTheme="minorEastAsia"/>
          <w:b/>
          <w:szCs w:val="24"/>
        </w:rPr>
        <w:t xml:space="preserve">第一条 </w:t>
      </w:r>
      <w:r>
        <w:rPr>
          <w:rFonts w:hint="eastAsia" w:asciiTheme="minorEastAsia" w:hAnsiTheme="minorEastAsia"/>
          <w:szCs w:val="24"/>
        </w:rPr>
        <w:t>本基金会财务核算工作应由取得国家承认会计资格的人员完成。</w:t>
      </w:r>
    </w:p>
    <w:p>
      <w:pPr>
        <w:ind w:firstLine="480"/>
        <w:rPr>
          <w:rFonts w:asciiTheme="minorEastAsia" w:hAnsiTheme="minorEastAsia"/>
          <w:sz w:val="24"/>
          <w:szCs w:val="24"/>
        </w:rPr>
      </w:pPr>
    </w:p>
    <w:p>
      <w:pPr>
        <w:numPr>
          <w:ilvl w:val="0"/>
          <w:numId w:val="1"/>
        </w:numPr>
        <w:spacing w:before="312" w:beforeLines="100" w:after="312" w:afterLines="100"/>
        <w:ind w:firstLineChars="0"/>
        <w:jc w:val="center"/>
        <w:rPr>
          <w:rFonts w:ascii="宋体" w:hAnsi="宋体"/>
          <w:b/>
          <w:sz w:val="24"/>
        </w:rPr>
      </w:pPr>
      <w:r>
        <w:rPr>
          <w:rFonts w:hint="eastAsia" w:ascii="宋体" w:hAnsi="宋体"/>
          <w:b/>
          <w:sz w:val="24"/>
        </w:rPr>
        <w:t>账册设置和资料保存</w:t>
      </w:r>
    </w:p>
    <w:p>
      <w:pPr>
        <w:ind w:firstLine="422"/>
        <w:rPr>
          <w:rFonts w:asciiTheme="minorEastAsia" w:hAnsiTheme="minorEastAsia"/>
          <w:szCs w:val="24"/>
        </w:rPr>
      </w:pPr>
      <w:r>
        <w:rPr>
          <w:rFonts w:hint="eastAsia" w:asciiTheme="minorEastAsia" w:hAnsiTheme="minorEastAsia"/>
          <w:b/>
          <w:szCs w:val="24"/>
        </w:rPr>
        <w:t xml:space="preserve">第二条 </w:t>
      </w:r>
      <w:r>
        <w:rPr>
          <w:rFonts w:hint="eastAsia" w:asciiTheme="minorEastAsia" w:hAnsiTheme="minorEastAsia"/>
          <w:szCs w:val="24"/>
        </w:rPr>
        <w:t>本基金会财务应独立建账并装订成册。</w:t>
      </w:r>
    </w:p>
    <w:p>
      <w:pPr>
        <w:ind w:firstLine="422"/>
        <w:rPr>
          <w:rFonts w:asciiTheme="minorEastAsia" w:hAnsiTheme="minorEastAsia"/>
          <w:szCs w:val="24"/>
        </w:rPr>
      </w:pPr>
      <w:r>
        <w:rPr>
          <w:rFonts w:hint="eastAsia" w:asciiTheme="minorEastAsia" w:hAnsiTheme="minorEastAsia"/>
          <w:b/>
          <w:szCs w:val="24"/>
        </w:rPr>
        <w:t xml:space="preserve">第三条 </w:t>
      </w:r>
      <w:r>
        <w:rPr>
          <w:rFonts w:hint="eastAsia" w:asciiTheme="minorEastAsia" w:hAnsiTheme="minorEastAsia"/>
          <w:szCs w:val="24"/>
        </w:rPr>
        <w:t xml:space="preserve">所有财务单据和记录，包括账本、报表、记账凭证、发票和收据、结算清单、明细单、小票、附件等应妥善保存，以便财务检查和审计。 </w:t>
      </w:r>
    </w:p>
    <w:p>
      <w:pPr>
        <w:numPr>
          <w:ilvl w:val="0"/>
          <w:numId w:val="1"/>
        </w:numPr>
        <w:spacing w:before="312" w:beforeLines="100" w:after="312" w:afterLines="100"/>
        <w:ind w:firstLineChars="0"/>
        <w:jc w:val="center"/>
        <w:rPr>
          <w:rFonts w:ascii="宋体" w:hAnsi="宋体"/>
          <w:b/>
          <w:sz w:val="24"/>
        </w:rPr>
      </w:pPr>
      <w:r>
        <w:rPr>
          <w:rFonts w:hint="eastAsia" w:ascii="宋体" w:hAnsi="宋体"/>
          <w:b/>
          <w:sz w:val="24"/>
        </w:rPr>
        <w:t>财务预算及决算报告</w:t>
      </w:r>
    </w:p>
    <w:p>
      <w:pPr>
        <w:ind w:firstLine="422"/>
        <w:rPr>
          <w:rFonts w:asciiTheme="minorEastAsia" w:hAnsiTheme="minorEastAsia"/>
          <w:szCs w:val="24"/>
        </w:rPr>
      </w:pPr>
      <w:r>
        <w:rPr>
          <w:rFonts w:hint="eastAsia" w:asciiTheme="minorEastAsia" w:hAnsiTheme="minorEastAsia"/>
          <w:b/>
          <w:szCs w:val="24"/>
        </w:rPr>
        <w:t xml:space="preserve">第四条 </w:t>
      </w:r>
      <w:r>
        <w:rPr>
          <w:rFonts w:hint="eastAsia" w:asciiTheme="minorEastAsia" w:hAnsiTheme="minorEastAsia"/>
          <w:szCs w:val="24"/>
        </w:rPr>
        <w:t xml:space="preserve">本基金会财务每月负责向秘书长报送财务报告。项目外包、合作的，项目合作伙伴应按期报送财务报告：财务报告应每季度报送一次，项目结束后一个月内报送总的财务报告。项目较短的在项目结束后的一个月内提交项目结束财务报告，项目合作伙伴应确保财务报告的内容真实、完整。 </w:t>
      </w:r>
    </w:p>
    <w:p>
      <w:pPr>
        <w:ind w:firstLine="420"/>
        <w:rPr>
          <w:rFonts w:asciiTheme="minorEastAsia" w:hAnsiTheme="minorEastAsia"/>
          <w:szCs w:val="24"/>
        </w:rPr>
      </w:pPr>
      <w:r>
        <w:rPr>
          <w:rFonts w:hint="eastAsia" w:asciiTheme="minorEastAsia" w:hAnsiTheme="minorEastAsia"/>
          <w:szCs w:val="24"/>
        </w:rPr>
        <w:t>财务预算报告提交程序：预算方案完成人→秘书长和财务主管→理事会，原则上三个工作日内给予回复，如无回复视同不同意。</w:t>
      </w:r>
    </w:p>
    <w:p>
      <w:pPr>
        <w:ind w:firstLine="420"/>
        <w:rPr>
          <w:rFonts w:asciiTheme="minorEastAsia" w:hAnsiTheme="minorEastAsia"/>
          <w:szCs w:val="24"/>
        </w:rPr>
      </w:pPr>
      <w:r>
        <w:rPr>
          <w:rFonts w:hint="eastAsia" w:asciiTheme="minorEastAsia" w:hAnsiTheme="minorEastAsia"/>
          <w:szCs w:val="24"/>
        </w:rPr>
        <w:t>项目决算报告提交流程：项目负责人→</w:t>
      </w:r>
      <w:r>
        <w:t>项目委员会</w:t>
      </w:r>
      <w:r>
        <w:rPr>
          <w:rFonts w:hint="eastAsia" w:asciiTheme="minorEastAsia" w:hAnsiTheme="minorEastAsia"/>
          <w:szCs w:val="24"/>
        </w:rPr>
        <w:t xml:space="preserve">→秘书长→理事长；决算报告由秘书长及项目部负责人签字后向外报送。 </w:t>
      </w:r>
    </w:p>
    <w:p>
      <w:pPr>
        <w:numPr>
          <w:ilvl w:val="0"/>
          <w:numId w:val="1"/>
        </w:numPr>
        <w:spacing w:before="312" w:beforeLines="100" w:after="312" w:afterLines="100"/>
        <w:ind w:firstLineChars="0"/>
        <w:jc w:val="center"/>
        <w:rPr>
          <w:rFonts w:ascii="宋体" w:hAnsi="宋体"/>
          <w:b/>
          <w:sz w:val="24"/>
        </w:rPr>
      </w:pPr>
      <w:r>
        <w:rPr>
          <w:rFonts w:hint="eastAsia" w:ascii="宋体" w:hAnsi="宋体"/>
          <w:b/>
          <w:sz w:val="24"/>
        </w:rPr>
        <w:t>收入和支出</w:t>
      </w:r>
      <w:r>
        <w:rPr>
          <w:rFonts w:ascii="宋体" w:hAnsi="宋体"/>
          <w:b/>
          <w:sz w:val="24"/>
        </w:rPr>
        <w:tab/>
      </w:r>
    </w:p>
    <w:p>
      <w:pPr>
        <w:ind w:firstLine="422"/>
        <w:rPr>
          <w:rFonts w:asciiTheme="minorEastAsia" w:hAnsiTheme="minorEastAsia"/>
          <w:szCs w:val="24"/>
        </w:rPr>
      </w:pPr>
      <w:r>
        <w:rPr>
          <w:rFonts w:hint="eastAsia" w:asciiTheme="minorEastAsia" w:hAnsiTheme="minorEastAsia"/>
          <w:b/>
          <w:szCs w:val="24"/>
        </w:rPr>
        <w:t xml:space="preserve">第五条 </w:t>
      </w:r>
      <w:r>
        <w:rPr>
          <w:rFonts w:hint="eastAsia" w:asciiTheme="minorEastAsia" w:hAnsiTheme="minorEastAsia"/>
          <w:szCs w:val="24"/>
        </w:rPr>
        <w:t xml:space="preserve">本基金会所有捐赠收入及其它收入都应归基金会统一管理支配。 </w:t>
      </w:r>
    </w:p>
    <w:p>
      <w:pPr>
        <w:ind w:firstLine="422"/>
        <w:rPr>
          <w:rFonts w:asciiTheme="minorEastAsia" w:hAnsiTheme="minorEastAsia"/>
          <w:szCs w:val="24"/>
        </w:rPr>
      </w:pPr>
      <w:r>
        <w:rPr>
          <w:rFonts w:hint="eastAsia" w:asciiTheme="minorEastAsia" w:hAnsiTheme="minorEastAsia"/>
          <w:b/>
          <w:szCs w:val="24"/>
        </w:rPr>
        <w:t xml:space="preserve">第六条 </w:t>
      </w:r>
      <w:r>
        <w:rPr>
          <w:rFonts w:hint="eastAsia" w:asciiTheme="minorEastAsia" w:hAnsiTheme="minorEastAsia"/>
          <w:szCs w:val="24"/>
        </w:rPr>
        <w:t xml:space="preserve">货币资金管理细则 </w:t>
      </w:r>
    </w:p>
    <w:p>
      <w:pPr>
        <w:ind w:firstLine="420"/>
        <w:rPr>
          <w:rFonts w:asciiTheme="minorEastAsia" w:hAnsiTheme="minorEastAsia"/>
          <w:sz w:val="18"/>
          <w:szCs w:val="24"/>
        </w:rPr>
      </w:pPr>
      <w:r>
        <w:rPr>
          <w:rFonts w:hint="eastAsia" w:asciiTheme="minorEastAsia" w:hAnsiTheme="minorEastAsia"/>
          <w:szCs w:val="24"/>
        </w:rPr>
        <w:t>现金使用限于差旅费、工资及日常报销支出，其它支出按货币资金管理规定应通过开户银行转账完成，原则上库存现金余额不高于伍千元，如有特殊用途需增加现金库存量的出纳人员需向财务主管特别申请。</w:t>
      </w:r>
    </w:p>
    <w:p>
      <w:pPr>
        <w:ind w:firstLine="422"/>
        <w:rPr>
          <w:rFonts w:asciiTheme="minorEastAsia" w:hAnsiTheme="minorEastAsia"/>
          <w:sz w:val="18"/>
          <w:szCs w:val="24"/>
        </w:rPr>
      </w:pPr>
      <w:r>
        <w:rPr>
          <w:rFonts w:hint="eastAsia" w:asciiTheme="minorEastAsia" w:hAnsiTheme="minorEastAsia"/>
          <w:b/>
          <w:szCs w:val="24"/>
        </w:rPr>
        <w:t xml:space="preserve">第七条 </w:t>
      </w:r>
      <w:r>
        <w:rPr>
          <w:rFonts w:hint="eastAsia" w:asciiTheme="minorEastAsia" w:hAnsiTheme="minorEastAsia"/>
          <w:szCs w:val="24"/>
        </w:rPr>
        <w:t>基金会资金投资理财需报秘书长，经由理事会审议通过后方可执行。</w:t>
      </w:r>
    </w:p>
    <w:p>
      <w:pPr>
        <w:ind w:firstLine="422"/>
        <w:rPr>
          <w:rFonts w:asciiTheme="minorEastAsia" w:hAnsiTheme="minorEastAsia"/>
          <w:sz w:val="18"/>
          <w:szCs w:val="24"/>
        </w:rPr>
      </w:pPr>
      <w:r>
        <w:rPr>
          <w:rFonts w:hint="eastAsia" w:asciiTheme="minorEastAsia" w:hAnsiTheme="minorEastAsia"/>
          <w:b/>
          <w:szCs w:val="24"/>
        </w:rPr>
        <w:t xml:space="preserve">第八条 </w:t>
      </w:r>
      <w:r>
        <w:rPr>
          <w:rFonts w:hint="eastAsia" w:asciiTheme="minorEastAsia" w:hAnsiTheme="minorEastAsia"/>
          <w:szCs w:val="24"/>
        </w:rPr>
        <w:t xml:space="preserve">预算内及预算外资金借款流程：借款人—→财务主管—→理事长（或理事长授权的相关管理人员）—→出纳； </w:t>
      </w:r>
    </w:p>
    <w:p>
      <w:pPr>
        <w:ind w:firstLine="422"/>
        <w:rPr>
          <w:rFonts w:asciiTheme="minorEastAsia" w:hAnsiTheme="minorEastAsia"/>
          <w:sz w:val="18"/>
          <w:szCs w:val="24"/>
        </w:rPr>
      </w:pPr>
      <w:r>
        <w:rPr>
          <w:rFonts w:hint="eastAsia" w:asciiTheme="minorEastAsia" w:hAnsiTheme="minorEastAsia"/>
          <w:b/>
          <w:szCs w:val="24"/>
        </w:rPr>
        <w:t xml:space="preserve">第九条 </w:t>
      </w:r>
      <w:r>
        <w:rPr>
          <w:rFonts w:hint="eastAsia" w:asciiTheme="minorEastAsia" w:hAnsiTheme="minorEastAsia"/>
          <w:szCs w:val="24"/>
        </w:rPr>
        <w:t xml:space="preserve">本基金会项目预算内资金由项目人员全权负责，项目人员应把项目书备案财务后严格按照批准预算的用途、标准、数量、金额使用，不得私自或单方改变用途或占用。如有变更，必须有书面文件在财务部备案。如因项目人员的过错或失职给本基金会的财务带来损失或风险者，财务部门有权提出对项目负责人或连带责任人进行处罚，情况严重者送交司法机关。 </w:t>
      </w:r>
    </w:p>
    <w:p>
      <w:pPr>
        <w:ind w:firstLine="422"/>
        <w:rPr>
          <w:rFonts w:asciiTheme="minorEastAsia" w:hAnsiTheme="minorEastAsia"/>
          <w:sz w:val="18"/>
          <w:szCs w:val="24"/>
        </w:rPr>
      </w:pPr>
      <w:r>
        <w:rPr>
          <w:rFonts w:hint="eastAsia" w:asciiTheme="minorEastAsia" w:hAnsiTheme="minorEastAsia"/>
          <w:b/>
          <w:szCs w:val="24"/>
        </w:rPr>
        <w:t xml:space="preserve">第十条 </w:t>
      </w:r>
      <w:r>
        <w:rPr>
          <w:rFonts w:hint="eastAsia" w:asciiTheme="minorEastAsia" w:hAnsiTheme="minorEastAsia"/>
          <w:szCs w:val="24"/>
        </w:rPr>
        <w:t>非限定性资金用于原有项目延伸的由项目负责人提出申请，经理事会讨论通过；</w:t>
      </w:r>
    </w:p>
    <w:p>
      <w:pPr>
        <w:ind w:firstLine="422"/>
        <w:rPr>
          <w:rFonts w:asciiTheme="minorEastAsia" w:hAnsiTheme="minorEastAsia"/>
          <w:szCs w:val="24"/>
        </w:rPr>
      </w:pPr>
      <w:r>
        <w:rPr>
          <w:rFonts w:hint="eastAsia" w:asciiTheme="minorEastAsia" w:hAnsiTheme="minorEastAsia"/>
          <w:b/>
          <w:szCs w:val="24"/>
        </w:rPr>
        <w:t>第十一条</w:t>
      </w:r>
      <w:r>
        <w:rPr>
          <w:rFonts w:hint="eastAsia" w:asciiTheme="minorEastAsia" w:hAnsiTheme="minorEastAsia"/>
          <w:szCs w:val="24"/>
        </w:rPr>
        <w:t xml:space="preserve"> 非限定性资金用于其它事项的，该事项经由监事参加的理事会讨论通过； </w:t>
      </w:r>
    </w:p>
    <w:p>
      <w:pPr>
        <w:ind w:firstLine="422"/>
        <w:rPr>
          <w:rFonts w:asciiTheme="minorEastAsia" w:hAnsiTheme="minorEastAsia"/>
          <w:szCs w:val="24"/>
        </w:rPr>
      </w:pPr>
      <w:r>
        <w:rPr>
          <w:rFonts w:hint="eastAsia" w:asciiTheme="minorEastAsia" w:hAnsiTheme="minorEastAsia"/>
          <w:b/>
          <w:szCs w:val="24"/>
        </w:rPr>
        <w:t xml:space="preserve">第十二条 </w:t>
      </w:r>
      <w:r>
        <w:rPr>
          <w:rFonts w:hint="eastAsia" w:asciiTheme="minorEastAsia" w:hAnsiTheme="minorEastAsia"/>
          <w:szCs w:val="24"/>
        </w:rPr>
        <w:t xml:space="preserve">合作项目、支持平台以及被支持的机构同样执行本基金会的财务制度，财务审计时按本基金会财务制度为标准。 </w:t>
      </w:r>
    </w:p>
    <w:p>
      <w:pPr>
        <w:ind w:firstLine="422"/>
        <w:rPr>
          <w:rFonts w:asciiTheme="minorEastAsia" w:hAnsiTheme="minorEastAsia"/>
          <w:szCs w:val="24"/>
        </w:rPr>
      </w:pPr>
      <w:r>
        <w:rPr>
          <w:rFonts w:hint="eastAsia" w:asciiTheme="minorEastAsia" w:hAnsiTheme="minorEastAsia"/>
          <w:b/>
          <w:szCs w:val="24"/>
        </w:rPr>
        <w:t>第十三条</w:t>
      </w:r>
      <w:r>
        <w:rPr>
          <w:rFonts w:hint="eastAsia" w:asciiTheme="minorEastAsia" w:hAnsiTheme="minorEastAsia"/>
          <w:szCs w:val="24"/>
        </w:rPr>
        <w:t xml:space="preserve"> 合作项目及支持平台不可预见费用的使用应事先征得本基金会理事长的书面同意。 </w:t>
      </w:r>
    </w:p>
    <w:p>
      <w:pPr>
        <w:ind w:firstLine="422"/>
        <w:rPr>
          <w:rFonts w:asciiTheme="minorEastAsia" w:hAnsiTheme="minorEastAsia"/>
          <w:szCs w:val="24"/>
        </w:rPr>
      </w:pPr>
      <w:r>
        <w:rPr>
          <w:rFonts w:hint="eastAsia" w:asciiTheme="minorEastAsia" w:hAnsiTheme="minorEastAsia"/>
          <w:b/>
          <w:szCs w:val="24"/>
        </w:rPr>
        <w:t>第十四条</w:t>
      </w:r>
      <w:r>
        <w:rPr>
          <w:rFonts w:hint="eastAsia" w:asciiTheme="minorEastAsia" w:hAnsiTheme="minorEastAsia"/>
          <w:szCs w:val="24"/>
        </w:rPr>
        <w:t xml:space="preserve"> 资金预算中的人员现金补贴，包括顾问费、专家费、工作补贴、劳务费等不应超过批准预算的人数、工作天数、标准、合计金额，领取现金补贴必须由本人签字，不能代领。 </w:t>
      </w:r>
    </w:p>
    <w:p>
      <w:pPr>
        <w:ind w:firstLine="422"/>
        <w:rPr>
          <w:rFonts w:asciiTheme="minorEastAsia" w:hAnsiTheme="minorEastAsia"/>
          <w:szCs w:val="24"/>
        </w:rPr>
      </w:pPr>
      <w:r>
        <w:rPr>
          <w:rFonts w:hint="eastAsia" w:asciiTheme="minorEastAsia" w:hAnsiTheme="minorEastAsia"/>
          <w:b/>
          <w:szCs w:val="24"/>
        </w:rPr>
        <w:t>第十五条</w:t>
      </w:r>
      <w:r>
        <w:rPr>
          <w:rFonts w:hint="eastAsia" w:asciiTheme="minorEastAsia" w:hAnsiTheme="minorEastAsia"/>
          <w:szCs w:val="24"/>
        </w:rPr>
        <w:t xml:space="preserve"> 报销细则，原则上所发生的票据应在当月报销，如因工作原因不能及时报销的要在次月报销完毕； </w:t>
      </w:r>
    </w:p>
    <w:p>
      <w:pPr>
        <w:ind w:firstLine="422"/>
        <w:rPr>
          <w:rFonts w:asciiTheme="minorEastAsia" w:hAnsiTheme="minorEastAsia"/>
          <w:szCs w:val="24"/>
        </w:rPr>
      </w:pPr>
      <w:r>
        <w:rPr>
          <w:rFonts w:hint="eastAsia" w:asciiTheme="minorEastAsia" w:hAnsiTheme="minorEastAsia"/>
          <w:b/>
          <w:szCs w:val="24"/>
        </w:rPr>
        <w:t>第十六条</w:t>
      </w:r>
      <w:r>
        <w:rPr>
          <w:rFonts w:hint="eastAsia" w:asciiTheme="minorEastAsia" w:hAnsiTheme="minorEastAsia"/>
          <w:szCs w:val="24"/>
        </w:rPr>
        <w:t xml:space="preserve"> 费用的报销流程：经手人—→部门负责人—→财务部负责人—→理事长审批—→出纳； </w:t>
      </w:r>
    </w:p>
    <w:p>
      <w:pPr>
        <w:ind w:firstLine="422"/>
        <w:rPr>
          <w:rFonts w:asciiTheme="minorEastAsia" w:hAnsiTheme="minorEastAsia"/>
          <w:szCs w:val="24"/>
        </w:rPr>
      </w:pPr>
      <w:r>
        <w:rPr>
          <w:rFonts w:hint="eastAsia" w:asciiTheme="minorEastAsia" w:hAnsiTheme="minorEastAsia"/>
          <w:b/>
          <w:szCs w:val="24"/>
        </w:rPr>
        <w:t>第十七条</w:t>
      </w:r>
      <w:r>
        <w:rPr>
          <w:rFonts w:hint="eastAsia" w:asciiTheme="minorEastAsia" w:hAnsiTheme="minorEastAsia"/>
          <w:szCs w:val="24"/>
        </w:rPr>
        <w:t xml:space="preserve"> 报销以下费用时应提供相应明细单或附件： </w:t>
      </w:r>
    </w:p>
    <w:p>
      <w:pPr>
        <w:pStyle w:val="15"/>
        <w:numPr>
          <w:ilvl w:val="0"/>
          <w:numId w:val="2"/>
        </w:numPr>
        <w:ind w:firstLineChars="0"/>
        <w:rPr>
          <w:rFonts w:asciiTheme="minorEastAsia" w:hAnsiTheme="minorEastAsia"/>
          <w:szCs w:val="24"/>
        </w:rPr>
      </w:pPr>
      <w:r>
        <w:rPr>
          <w:rFonts w:hint="eastAsia" w:asciiTheme="minorEastAsia" w:hAnsiTheme="minorEastAsia"/>
          <w:szCs w:val="24"/>
        </w:rPr>
        <w:t xml:space="preserve">在酒店举办会议或培训报销食宿费、会议室租金：需要在发票后附酒店提供的结算明细清单； </w:t>
      </w:r>
    </w:p>
    <w:p>
      <w:pPr>
        <w:pStyle w:val="15"/>
        <w:numPr>
          <w:ilvl w:val="0"/>
          <w:numId w:val="2"/>
        </w:numPr>
        <w:ind w:firstLineChars="0"/>
        <w:rPr>
          <w:rFonts w:asciiTheme="minorEastAsia" w:hAnsiTheme="minorEastAsia"/>
          <w:szCs w:val="24"/>
        </w:rPr>
      </w:pPr>
      <w:r>
        <w:rPr>
          <w:rFonts w:hint="eastAsia" w:asciiTheme="minorEastAsia" w:hAnsiTheme="minorEastAsia"/>
          <w:szCs w:val="24"/>
        </w:rPr>
        <w:t xml:space="preserve">举办会议或其它活动报销费用中不允许出现烟和酒水类（或类似）的消费。 </w:t>
      </w:r>
    </w:p>
    <w:p>
      <w:pPr>
        <w:pStyle w:val="15"/>
        <w:numPr>
          <w:ilvl w:val="0"/>
          <w:numId w:val="2"/>
        </w:numPr>
        <w:ind w:firstLineChars="0"/>
        <w:rPr>
          <w:rFonts w:asciiTheme="minorEastAsia" w:hAnsiTheme="minorEastAsia"/>
          <w:szCs w:val="24"/>
        </w:rPr>
      </w:pPr>
      <w:r>
        <w:rPr>
          <w:rFonts w:hint="eastAsia" w:asciiTheme="minorEastAsia" w:hAnsiTheme="minorEastAsia"/>
          <w:szCs w:val="24"/>
        </w:rPr>
        <w:t>报销餐费需要说明用餐日期、用餐人、报销理由；</w:t>
      </w:r>
    </w:p>
    <w:p>
      <w:pPr>
        <w:pStyle w:val="15"/>
        <w:numPr>
          <w:ilvl w:val="0"/>
          <w:numId w:val="2"/>
        </w:numPr>
        <w:ind w:firstLineChars="0"/>
        <w:rPr>
          <w:rFonts w:asciiTheme="minorEastAsia" w:hAnsiTheme="minorEastAsia"/>
          <w:szCs w:val="24"/>
        </w:rPr>
      </w:pPr>
      <w:r>
        <w:rPr>
          <w:rFonts w:hint="eastAsia" w:asciiTheme="minorEastAsia" w:hAnsiTheme="minorEastAsia"/>
          <w:szCs w:val="24"/>
        </w:rPr>
        <w:t xml:space="preserve">招待和基金会业务上有往来的外部人员，所发生的费用金额一般情况下每人每次不超过50元。 </w:t>
      </w:r>
    </w:p>
    <w:p>
      <w:pPr>
        <w:pStyle w:val="15"/>
        <w:numPr>
          <w:ilvl w:val="0"/>
          <w:numId w:val="2"/>
        </w:numPr>
        <w:ind w:firstLineChars="0"/>
        <w:rPr>
          <w:rFonts w:asciiTheme="minorEastAsia" w:hAnsiTheme="minorEastAsia"/>
          <w:szCs w:val="24"/>
        </w:rPr>
      </w:pPr>
      <w:r>
        <w:rPr>
          <w:rFonts w:hint="eastAsia" w:asciiTheme="minorEastAsia" w:hAnsiTheme="minorEastAsia"/>
          <w:szCs w:val="24"/>
        </w:rPr>
        <w:t xml:space="preserve">访点或考察报销租车费：需要在发票后注明用车日期、用车人、目的地、用车目的、租车单价等信息； </w:t>
      </w:r>
    </w:p>
    <w:p>
      <w:pPr>
        <w:pStyle w:val="15"/>
        <w:numPr>
          <w:ilvl w:val="0"/>
          <w:numId w:val="2"/>
        </w:numPr>
        <w:ind w:firstLineChars="0"/>
        <w:rPr>
          <w:rFonts w:asciiTheme="minorEastAsia" w:hAnsiTheme="minorEastAsia"/>
          <w:szCs w:val="24"/>
        </w:rPr>
      </w:pPr>
      <w:r>
        <w:rPr>
          <w:rFonts w:hint="eastAsia" w:asciiTheme="minorEastAsia" w:hAnsiTheme="minorEastAsia"/>
          <w:szCs w:val="24"/>
        </w:rPr>
        <w:t xml:space="preserve">市内交通报销出租车费：需要在车票上注明用车日期、用车人、用车目的、目的地、出租车费金额等信息。 </w:t>
      </w:r>
    </w:p>
    <w:p>
      <w:pPr>
        <w:pStyle w:val="15"/>
        <w:numPr>
          <w:ilvl w:val="0"/>
          <w:numId w:val="2"/>
        </w:numPr>
        <w:ind w:firstLineChars="0"/>
        <w:rPr>
          <w:rFonts w:asciiTheme="minorEastAsia" w:hAnsiTheme="minorEastAsia"/>
          <w:szCs w:val="24"/>
        </w:rPr>
      </w:pPr>
      <w:r>
        <w:rPr>
          <w:rFonts w:hint="eastAsia" w:asciiTheme="minorEastAsia" w:hAnsiTheme="minorEastAsia"/>
          <w:szCs w:val="24"/>
        </w:rPr>
        <w:t xml:space="preserve">报销必要的办公用品或文具：需要在发票后附超市小票或明细清单； </w:t>
      </w:r>
    </w:p>
    <w:p>
      <w:pPr>
        <w:pStyle w:val="15"/>
        <w:numPr>
          <w:ilvl w:val="0"/>
          <w:numId w:val="2"/>
        </w:numPr>
        <w:ind w:firstLineChars="0"/>
        <w:rPr>
          <w:rFonts w:asciiTheme="minorEastAsia" w:hAnsiTheme="minorEastAsia"/>
          <w:szCs w:val="24"/>
        </w:rPr>
      </w:pPr>
      <w:r>
        <w:rPr>
          <w:rFonts w:hint="eastAsia" w:asciiTheme="minorEastAsia" w:hAnsiTheme="minorEastAsia"/>
          <w:szCs w:val="24"/>
        </w:rPr>
        <w:t>报销打印费或复印费：需要在发票后附打印或复印资料的名称、数量、单价等信息；</w:t>
      </w:r>
    </w:p>
    <w:p>
      <w:pPr>
        <w:ind w:firstLine="422"/>
        <w:rPr>
          <w:rFonts w:asciiTheme="minorEastAsia" w:hAnsiTheme="minorEastAsia"/>
          <w:szCs w:val="24"/>
        </w:rPr>
      </w:pPr>
      <w:r>
        <w:rPr>
          <w:rFonts w:hint="eastAsia" w:asciiTheme="minorEastAsia" w:hAnsiTheme="minorEastAsia"/>
          <w:b/>
          <w:szCs w:val="24"/>
        </w:rPr>
        <w:t xml:space="preserve">第十八条 </w:t>
      </w:r>
      <w:r>
        <w:rPr>
          <w:rFonts w:hint="eastAsia" w:asciiTheme="minorEastAsia" w:hAnsiTheme="minorEastAsia"/>
          <w:szCs w:val="24"/>
        </w:rPr>
        <w:t xml:space="preserve">发放现金、物资应编制相应的花名册注明领受人的姓名、身份证号码、单位、职务、领受物品的名称、数量并签收。 </w:t>
      </w:r>
    </w:p>
    <w:p>
      <w:pPr>
        <w:ind w:firstLine="422"/>
        <w:rPr>
          <w:rFonts w:asciiTheme="minorEastAsia" w:hAnsiTheme="minorEastAsia"/>
          <w:szCs w:val="24"/>
        </w:rPr>
      </w:pPr>
      <w:r>
        <w:rPr>
          <w:rFonts w:hint="eastAsia" w:asciiTheme="minorEastAsia" w:hAnsiTheme="minorEastAsia"/>
          <w:b/>
          <w:szCs w:val="24"/>
        </w:rPr>
        <w:t xml:space="preserve">第十九条 </w:t>
      </w:r>
      <w:r>
        <w:rPr>
          <w:rFonts w:hint="eastAsia" w:asciiTheme="minorEastAsia" w:hAnsiTheme="minorEastAsia"/>
          <w:szCs w:val="24"/>
        </w:rPr>
        <w:t xml:space="preserve">工作人员报销差旅费，由出差人在一次出差结束后及时进行差旅费报销（一般情况下，不超过五个工作日），在预算标准范围内结清费用。 </w:t>
      </w:r>
    </w:p>
    <w:p>
      <w:pPr>
        <w:ind w:firstLine="422"/>
        <w:rPr>
          <w:rFonts w:asciiTheme="minorEastAsia" w:hAnsiTheme="minorEastAsia"/>
          <w:szCs w:val="24"/>
        </w:rPr>
      </w:pPr>
      <w:r>
        <w:rPr>
          <w:rFonts w:hint="eastAsia" w:asciiTheme="minorEastAsia" w:hAnsiTheme="minorEastAsia"/>
          <w:b/>
          <w:szCs w:val="24"/>
        </w:rPr>
        <w:t xml:space="preserve">第二十条 </w:t>
      </w:r>
      <w:r>
        <w:rPr>
          <w:rFonts w:hint="eastAsia" w:asciiTheme="minorEastAsia" w:hAnsiTheme="minorEastAsia"/>
          <w:szCs w:val="24"/>
        </w:rPr>
        <w:t xml:space="preserve">员工的报销票据由本人对其妥善保管，如因自己原由丢失票据者不予报销。 </w:t>
      </w:r>
    </w:p>
    <w:p>
      <w:pPr>
        <w:numPr>
          <w:ilvl w:val="0"/>
          <w:numId w:val="1"/>
        </w:numPr>
        <w:spacing w:before="312" w:beforeLines="100" w:after="312" w:afterLines="100"/>
        <w:ind w:firstLineChars="0"/>
        <w:jc w:val="center"/>
        <w:rPr>
          <w:rFonts w:ascii="宋体" w:hAnsi="宋体"/>
          <w:b/>
          <w:sz w:val="24"/>
        </w:rPr>
      </w:pPr>
      <w:r>
        <w:rPr>
          <w:rFonts w:hint="eastAsia" w:ascii="宋体" w:hAnsi="宋体"/>
          <w:b/>
          <w:sz w:val="24"/>
        </w:rPr>
        <w:t>资产及物资管理</w:t>
      </w:r>
    </w:p>
    <w:p>
      <w:pPr>
        <w:ind w:firstLine="422"/>
        <w:rPr>
          <w:rFonts w:asciiTheme="minorEastAsia" w:hAnsiTheme="minorEastAsia"/>
          <w:szCs w:val="24"/>
        </w:rPr>
      </w:pPr>
      <w:r>
        <w:rPr>
          <w:rFonts w:hint="eastAsia" w:asciiTheme="minorEastAsia" w:hAnsiTheme="minorEastAsia"/>
          <w:b/>
          <w:szCs w:val="24"/>
        </w:rPr>
        <w:t>第二十一条</w:t>
      </w:r>
      <w:r>
        <w:rPr>
          <w:rFonts w:hint="eastAsia" w:asciiTheme="minorEastAsia" w:hAnsiTheme="minorEastAsia"/>
          <w:szCs w:val="24"/>
        </w:rPr>
        <w:t xml:space="preserve"> 使用本基金会的资金购买单价</w:t>
      </w:r>
      <w:r>
        <w:rPr>
          <w:rFonts w:asciiTheme="minorEastAsia" w:hAnsiTheme="minorEastAsia"/>
          <w:szCs w:val="24"/>
        </w:rPr>
        <w:t>5</w:t>
      </w:r>
      <w:r>
        <w:rPr>
          <w:rFonts w:hint="eastAsia" w:asciiTheme="minorEastAsia" w:hAnsiTheme="minorEastAsia"/>
          <w:szCs w:val="24"/>
        </w:rPr>
        <w:t>,000元以上高价值商品或一次性购买同种类商品总价金额</w:t>
      </w:r>
      <w:r>
        <w:rPr>
          <w:rFonts w:asciiTheme="minorEastAsia" w:hAnsiTheme="minorEastAsia"/>
          <w:szCs w:val="24"/>
        </w:rPr>
        <w:t>5</w:t>
      </w:r>
      <w:bookmarkStart w:id="0" w:name="_GoBack"/>
      <w:bookmarkEnd w:id="0"/>
      <w:r>
        <w:rPr>
          <w:rFonts w:hint="eastAsia" w:asciiTheme="minorEastAsia" w:hAnsiTheme="minorEastAsia"/>
          <w:szCs w:val="24"/>
        </w:rPr>
        <w:t>0</w:t>
      </w:r>
      <w:r>
        <w:rPr>
          <w:rFonts w:hint="default" w:asciiTheme="minorEastAsia" w:hAnsiTheme="minorEastAsia"/>
          <w:szCs w:val="24"/>
          <w:lang w:val="en-US"/>
        </w:rPr>
        <w:t>,</w:t>
      </w:r>
      <w:r>
        <w:rPr>
          <w:rFonts w:hint="eastAsia" w:asciiTheme="minorEastAsia" w:hAnsiTheme="minorEastAsia"/>
          <w:szCs w:val="24"/>
        </w:rPr>
        <w:t>00</w:t>
      </w:r>
      <w:r>
        <w:rPr>
          <w:rFonts w:hint="eastAsia" w:asciiTheme="minorEastAsia" w:hAnsiTheme="minorEastAsia"/>
          <w:szCs w:val="24"/>
          <w:lang w:val="en-US" w:eastAsia="zh-CN"/>
        </w:rPr>
        <w:t>0</w:t>
      </w:r>
      <w:r>
        <w:rPr>
          <w:rFonts w:hint="eastAsia" w:asciiTheme="minorEastAsia" w:hAnsiTheme="minorEastAsia"/>
          <w:szCs w:val="24"/>
        </w:rPr>
        <w:t xml:space="preserve">元以上时，购买者应征求至少三家供应商的书面报价，并附上性价比说明，在权衡质量、性能、价格、售后服务等因素后再决定购买。报价资料和性价比说明应与购货发票共同保存。 </w:t>
      </w:r>
    </w:p>
    <w:p>
      <w:pPr>
        <w:ind w:firstLine="422"/>
        <w:rPr>
          <w:rFonts w:asciiTheme="minorEastAsia" w:hAnsiTheme="minorEastAsia"/>
          <w:szCs w:val="24"/>
        </w:rPr>
      </w:pPr>
      <w:r>
        <w:rPr>
          <w:rFonts w:hint="eastAsia" w:asciiTheme="minorEastAsia" w:hAnsiTheme="minorEastAsia"/>
          <w:b/>
          <w:szCs w:val="24"/>
        </w:rPr>
        <w:t>第二十二条</w:t>
      </w:r>
      <w:r>
        <w:rPr>
          <w:rFonts w:hint="eastAsia" w:asciiTheme="minorEastAsia" w:hAnsiTheme="minorEastAsia"/>
          <w:szCs w:val="24"/>
        </w:rPr>
        <w:t xml:space="preserve"> 领用固定资产，领用人必需在固定资产领用簿上亲笔签名。固定资产领用后归领用人使用，使用期间应保持固定资产的清净，完好无缺。不能人为损坏，若有人为者一经发现，按原价赔偿。如领用人不小心丢失则按折旧净值来赔偿。如果由于自然损坏的，由其固定资产使用人员对其负责修理，但必需由使用人在固定资产登记簿上签字：并注明修理原因和时间，一切手续完备后，修理费用才可报销。使用人离职时，固定资产应交回。由财务人员对其盘查登记。 </w:t>
      </w:r>
    </w:p>
    <w:p>
      <w:pPr>
        <w:ind w:firstLine="422"/>
        <w:rPr>
          <w:rFonts w:asciiTheme="minorEastAsia" w:hAnsiTheme="minorEastAsia"/>
          <w:szCs w:val="24"/>
        </w:rPr>
      </w:pPr>
      <w:r>
        <w:rPr>
          <w:rFonts w:hint="eastAsia" w:asciiTheme="minorEastAsia" w:hAnsiTheme="minorEastAsia"/>
          <w:b/>
          <w:szCs w:val="24"/>
        </w:rPr>
        <w:t>第二十三条</w:t>
      </w:r>
      <w:r>
        <w:rPr>
          <w:rFonts w:hint="eastAsia" w:asciiTheme="minorEastAsia" w:hAnsiTheme="minorEastAsia"/>
          <w:szCs w:val="24"/>
        </w:rPr>
        <w:t xml:space="preserve"> 所有办公设备在综合事务部部设有台帐：台帐必须与实物保持一致，并定期进行盘点核对。 </w:t>
      </w:r>
    </w:p>
    <w:p>
      <w:pPr>
        <w:ind w:firstLine="422"/>
        <w:rPr>
          <w:rFonts w:asciiTheme="minorEastAsia" w:hAnsiTheme="minorEastAsia"/>
          <w:szCs w:val="24"/>
        </w:rPr>
      </w:pPr>
      <w:r>
        <w:rPr>
          <w:rFonts w:hint="eastAsia" w:asciiTheme="minorEastAsia" w:hAnsiTheme="minorEastAsia"/>
          <w:b/>
          <w:szCs w:val="24"/>
        </w:rPr>
        <w:t>第二十四条</w:t>
      </w:r>
      <w:r>
        <w:rPr>
          <w:rFonts w:hint="eastAsia" w:asciiTheme="minorEastAsia" w:hAnsiTheme="minorEastAsia"/>
          <w:szCs w:val="24"/>
        </w:rPr>
        <w:t xml:space="preserve"> 向外捐赠的物资，由经办人按规定向本基金会财务提供“物资捐赠清单”； </w:t>
      </w:r>
    </w:p>
    <w:p>
      <w:pPr>
        <w:ind w:firstLine="422"/>
        <w:rPr>
          <w:rFonts w:asciiTheme="minorEastAsia" w:hAnsiTheme="minorEastAsia"/>
          <w:szCs w:val="24"/>
        </w:rPr>
      </w:pPr>
      <w:r>
        <w:rPr>
          <w:rFonts w:hint="eastAsia" w:asciiTheme="minorEastAsia" w:hAnsiTheme="minorEastAsia"/>
          <w:b/>
          <w:szCs w:val="24"/>
        </w:rPr>
        <w:t>第二十五条</w:t>
      </w:r>
      <w:r>
        <w:rPr>
          <w:rFonts w:hint="eastAsia" w:asciiTheme="minorEastAsia" w:hAnsiTheme="minorEastAsia"/>
          <w:szCs w:val="24"/>
        </w:rPr>
        <w:t xml:space="preserve"> 物资用于活动的，由经办人按规定向本基金会财务提供“物资使用清单”。 </w:t>
      </w:r>
    </w:p>
    <w:p>
      <w:pPr>
        <w:numPr>
          <w:ilvl w:val="0"/>
          <w:numId w:val="1"/>
        </w:numPr>
        <w:spacing w:before="312" w:beforeLines="100" w:after="312" w:afterLines="100"/>
        <w:ind w:firstLineChars="0"/>
        <w:jc w:val="center"/>
        <w:rPr>
          <w:rFonts w:ascii="宋体" w:hAnsi="宋体"/>
          <w:b/>
          <w:sz w:val="24"/>
        </w:rPr>
      </w:pPr>
      <w:r>
        <w:rPr>
          <w:rFonts w:hint="eastAsia" w:ascii="宋体" w:hAnsi="宋体"/>
          <w:b/>
          <w:sz w:val="24"/>
        </w:rPr>
        <w:t>项目合作及支持平台资金管理和审计</w:t>
      </w:r>
    </w:p>
    <w:p>
      <w:pPr>
        <w:ind w:firstLine="422"/>
        <w:rPr>
          <w:rFonts w:asciiTheme="minorEastAsia" w:hAnsiTheme="minorEastAsia"/>
          <w:szCs w:val="24"/>
        </w:rPr>
      </w:pPr>
      <w:r>
        <w:rPr>
          <w:rFonts w:hint="eastAsia" w:asciiTheme="minorEastAsia" w:hAnsiTheme="minorEastAsia"/>
          <w:b/>
          <w:szCs w:val="24"/>
        </w:rPr>
        <w:t xml:space="preserve">第二十六条 </w:t>
      </w:r>
      <w:r>
        <w:rPr>
          <w:rFonts w:hint="eastAsia" w:asciiTheme="minorEastAsia" w:hAnsiTheme="minorEastAsia"/>
          <w:szCs w:val="24"/>
        </w:rPr>
        <w:t xml:space="preserve">本基金会发现项目合作伙伴或受助方对资金管理使用不当出现重大失误时，可以中止拨款并追回已拨款项和使用项目资金购置的设备。 </w:t>
      </w:r>
    </w:p>
    <w:p>
      <w:pPr>
        <w:ind w:firstLine="422"/>
        <w:rPr>
          <w:rFonts w:asciiTheme="minorEastAsia" w:hAnsiTheme="minorEastAsia"/>
          <w:szCs w:val="24"/>
        </w:rPr>
      </w:pPr>
      <w:r>
        <w:rPr>
          <w:rFonts w:hint="eastAsia" w:asciiTheme="minorEastAsia" w:hAnsiTheme="minorEastAsia"/>
          <w:b/>
          <w:szCs w:val="24"/>
        </w:rPr>
        <w:t xml:space="preserve">第二十七条 </w:t>
      </w:r>
      <w:r>
        <w:rPr>
          <w:rFonts w:hint="eastAsia" w:asciiTheme="minorEastAsia" w:hAnsiTheme="minorEastAsia"/>
          <w:szCs w:val="24"/>
        </w:rPr>
        <w:t xml:space="preserve">项目结束后，项目合作伙伴不能自行处置项目余款，余款应拨回本基金会。 </w:t>
      </w:r>
    </w:p>
    <w:p>
      <w:pPr>
        <w:ind w:firstLine="422"/>
        <w:rPr>
          <w:rFonts w:asciiTheme="minorEastAsia" w:hAnsiTheme="minorEastAsia"/>
          <w:szCs w:val="24"/>
        </w:rPr>
      </w:pPr>
      <w:r>
        <w:rPr>
          <w:rFonts w:hint="eastAsia" w:asciiTheme="minorEastAsia" w:hAnsiTheme="minorEastAsia"/>
          <w:b/>
          <w:szCs w:val="24"/>
        </w:rPr>
        <w:t xml:space="preserve">第二十八条 </w:t>
      </w:r>
      <w:r>
        <w:rPr>
          <w:rFonts w:hint="eastAsia" w:asciiTheme="minorEastAsia" w:hAnsiTheme="minorEastAsia"/>
          <w:szCs w:val="24"/>
        </w:rPr>
        <w:t xml:space="preserve">本基金会有权派遣本机构财务/审计人员或聘请其他个人或团体对所支持项目的财务状况进行独立的财务检查或审计，项目合作伙伴应提供相关资料和工作便利，积极协助配合。 </w:t>
      </w:r>
    </w:p>
    <w:p>
      <w:pPr>
        <w:numPr>
          <w:ilvl w:val="0"/>
          <w:numId w:val="1"/>
        </w:numPr>
        <w:spacing w:before="312" w:beforeLines="100" w:after="312" w:afterLines="100"/>
        <w:ind w:firstLineChars="0"/>
        <w:jc w:val="center"/>
        <w:rPr>
          <w:rFonts w:ascii="宋体" w:hAnsi="宋体"/>
          <w:b/>
          <w:sz w:val="24"/>
        </w:rPr>
      </w:pPr>
      <w:r>
        <w:rPr>
          <w:rFonts w:hint="eastAsia" w:ascii="宋体" w:hAnsi="宋体"/>
          <w:b/>
          <w:sz w:val="24"/>
        </w:rPr>
        <w:t>会计和出纳岗位职责</w:t>
      </w:r>
    </w:p>
    <w:p>
      <w:pPr>
        <w:ind w:firstLine="422"/>
        <w:rPr>
          <w:rFonts w:asciiTheme="minorEastAsia" w:hAnsiTheme="minorEastAsia"/>
          <w:szCs w:val="24"/>
        </w:rPr>
      </w:pPr>
      <w:r>
        <w:rPr>
          <w:rFonts w:hint="eastAsia" w:asciiTheme="minorEastAsia" w:hAnsiTheme="minorEastAsia"/>
          <w:b/>
          <w:szCs w:val="24"/>
        </w:rPr>
        <w:t>第二十九条</w:t>
      </w:r>
      <w:r>
        <w:rPr>
          <w:rFonts w:hint="eastAsia" w:asciiTheme="minorEastAsia" w:hAnsiTheme="minorEastAsia"/>
          <w:szCs w:val="24"/>
        </w:rPr>
        <w:t xml:space="preserve"> 会计岗位职责： </w:t>
      </w:r>
    </w:p>
    <w:p>
      <w:pPr>
        <w:pStyle w:val="15"/>
        <w:numPr>
          <w:ilvl w:val="0"/>
          <w:numId w:val="3"/>
        </w:numPr>
        <w:ind w:firstLineChars="0"/>
        <w:rPr>
          <w:rFonts w:asciiTheme="minorEastAsia" w:hAnsiTheme="minorEastAsia"/>
          <w:szCs w:val="24"/>
        </w:rPr>
      </w:pPr>
      <w:r>
        <w:rPr>
          <w:rFonts w:hint="eastAsia" w:asciiTheme="minorEastAsia" w:hAnsiTheme="minorEastAsia"/>
          <w:szCs w:val="24"/>
        </w:rPr>
        <w:t xml:space="preserve">负责记好行政方面的财务总帐及各种明细帐目。手续完备、数字准确、书写整洁、登记及时、帐面清楚。 </w:t>
      </w:r>
    </w:p>
    <w:p>
      <w:pPr>
        <w:pStyle w:val="15"/>
        <w:numPr>
          <w:ilvl w:val="0"/>
          <w:numId w:val="3"/>
        </w:numPr>
        <w:ind w:firstLineChars="0"/>
        <w:rPr>
          <w:rFonts w:asciiTheme="minorEastAsia" w:hAnsiTheme="minorEastAsia"/>
          <w:szCs w:val="24"/>
        </w:rPr>
      </w:pPr>
      <w:r>
        <w:rPr>
          <w:rFonts w:hint="eastAsia" w:asciiTheme="minorEastAsia" w:hAnsiTheme="minorEastAsia"/>
          <w:szCs w:val="24"/>
        </w:rPr>
        <w:t xml:space="preserve">负责编制年预算、决算和其他方面有关报表。 </w:t>
      </w:r>
    </w:p>
    <w:p>
      <w:pPr>
        <w:pStyle w:val="15"/>
        <w:numPr>
          <w:ilvl w:val="0"/>
          <w:numId w:val="3"/>
        </w:numPr>
        <w:ind w:firstLineChars="0"/>
        <w:rPr>
          <w:rFonts w:asciiTheme="minorEastAsia" w:hAnsiTheme="minorEastAsia"/>
          <w:szCs w:val="24"/>
        </w:rPr>
      </w:pPr>
      <w:r>
        <w:rPr>
          <w:rFonts w:hint="eastAsia" w:asciiTheme="minorEastAsia" w:hAnsiTheme="minorEastAsia"/>
          <w:szCs w:val="24"/>
        </w:rPr>
        <w:t xml:space="preserve">认真审核原始凭证，对违反规定或不合格的凭证应拒绝入帐。要严格掌握开支范围和开支标准。 </w:t>
      </w:r>
    </w:p>
    <w:p>
      <w:pPr>
        <w:pStyle w:val="15"/>
        <w:numPr>
          <w:ilvl w:val="0"/>
          <w:numId w:val="3"/>
        </w:numPr>
        <w:ind w:firstLineChars="0"/>
        <w:rPr>
          <w:rFonts w:asciiTheme="minorEastAsia" w:hAnsiTheme="minorEastAsia"/>
          <w:szCs w:val="24"/>
        </w:rPr>
      </w:pPr>
      <w:r>
        <w:rPr>
          <w:rFonts w:hint="eastAsia" w:asciiTheme="minorEastAsia" w:hAnsiTheme="minorEastAsia"/>
          <w:szCs w:val="24"/>
        </w:rPr>
        <w:t xml:space="preserve">定期核对固定资产帐目，作到帐物相符。 </w:t>
      </w:r>
    </w:p>
    <w:p>
      <w:pPr>
        <w:pStyle w:val="15"/>
        <w:numPr>
          <w:ilvl w:val="0"/>
          <w:numId w:val="3"/>
        </w:numPr>
        <w:ind w:firstLineChars="0"/>
        <w:rPr>
          <w:rFonts w:asciiTheme="minorEastAsia" w:hAnsiTheme="minorEastAsia"/>
          <w:szCs w:val="24"/>
        </w:rPr>
      </w:pPr>
      <w:r>
        <w:rPr>
          <w:rFonts w:hint="eastAsia" w:asciiTheme="minorEastAsia" w:hAnsiTheme="minorEastAsia"/>
          <w:szCs w:val="24"/>
        </w:rPr>
        <w:t xml:space="preserve">上级财务机关检查工作时，要负责提供资料和反映情况。 </w:t>
      </w:r>
    </w:p>
    <w:p>
      <w:pPr>
        <w:pStyle w:val="15"/>
        <w:numPr>
          <w:ilvl w:val="0"/>
          <w:numId w:val="3"/>
        </w:numPr>
        <w:ind w:firstLineChars="0"/>
        <w:rPr>
          <w:rFonts w:asciiTheme="minorEastAsia" w:hAnsiTheme="minorEastAsia"/>
          <w:szCs w:val="24"/>
        </w:rPr>
      </w:pPr>
      <w:r>
        <w:rPr>
          <w:rFonts w:hint="eastAsia" w:asciiTheme="minorEastAsia" w:hAnsiTheme="minorEastAsia"/>
          <w:szCs w:val="24"/>
        </w:rPr>
        <w:t xml:space="preserve">定期装订会计凭证、帐簿、表册等，妥善保管和存档。当年会计档案由会计人员保管，往年会计档案由档案室保管。 </w:t>
      </w:r>
    </w:p>
    <w:p>
      <w:pPr>
        <w:pStyle w:val="15"/>
        <w:numPr>
          <w:ilvl w:val="0"/>
          <w:numId w:val="3"/>
        </w:numPr>
        <w:ind w:firstLineChars="0"/>
        <w:rPr>
          <w:rFonts w:asciiTheme="minorEastAsia" w:hAnsiTheme="minorEastAsia"/>
          <w:szCs w:val="24"/>
        </w:rPr>
      </w:pPr>
      <w:r>
        <w:rPr>
          <w:rFonts w:hint="eastAsia" w:asciiTheme="minorEastAsia" w:hAnsiTheme="minorEastAsia"/>
          <w:szCs w:val="24"/>
        </w:rPr>
        <w:t xml:space="preserve">协助出纳作好工资、进出款的发放打款工作。    </w:t>
      </w:r>
    </w:p>
    <w:p>
      <w:pPr>
        <w:pStyle w:val="15"/>
        <w:numPr>
          <w:ilvl w:val="0"/>
          <w:numId w:val="3"/>
        </w:numPr>
        <w:ind w:firstLineChars="0"/>
        <w:rPr>
          <w:rFonts w:asciiTheme="minorEastAsia" w:hAnsiTheme="minorEastAsia"/>
          <w:szCs w:val="24"/>
        </w:rPr>
      </w:pPr>
      <w:r>
        <w:rPr>
          <w:rFonts w:hint="eastAsia" w:asciiTheme="minorEastAsia" w:hAnsiTheme="minorEastAsia"/>
          <w:szCs w:val="24"/>
        </w:rPr>
        <w:t xml:space="preserve">负责掌管财务印章，严格控制支票的签发。 </w:t>
      </w:r>
    </w:p>
    <w:p>
      <w:pPr>
        <w:pStyle w:val="15"/>
        <w:numPr>
          <w:ilvl w:val="0"/>
          <w:numId w:val="3"/>
        </w:numPr>
        <w:ind w:firstLineChars="0"/>
        <w:rPr>
          <w:rFonts w:asciiTheme="minorEastAsia" w:hAnsiTheme="minorEastAsia"/>
          <w:szCs w:val="24"/>
        </w:rPr>
      </w:pPr>
      <w:r>
        <w:rPr>
          <w:rFonts w:hint="eastAsia" w:asciiTheme="minorEastAsia" w:hAnsiTheme="minorEastAsia"/>
          <w:szCs w:val="24"/>
        </w:rPr>
        <w:t xml:space="preserve">按期填报审计报表，认真自查，按时报送会计资料。 </w:t>
      </w:r>
    </w:p>
    <w:p>
      <w:pPr>
        <w:pStyle w:val="15"/>
        <w:numPr>
          <w:ilvl w:val="0"/>
          <w:numId w:val="3"/>
        </w:numPr>
        <w:ind w:firstLineChars="0"/>
        <w:rPr>
          <w:rFonts w:asciiTheme="minorEastAsia" w:hAnsiTheme="minorEastAsia"/>
          <w:szCs w:val="24"/>
        </w:rPr>
      </w:pPr>
      <w:r>
        <w:rPr>
          <w:rFonts w:hint="eastAsia" w:asciiTheme="minorEastAsia" w:hAnsiTheme="minorEastAsia"/>
          <w:szCs w:val="24"/>
        </w:rPr>
        <w:t xml:space="preserve">加强安全防范意识和安全防范措施，严格执行财务管理方面的安全制度，确保不出安全问题。 </w:t>
      </w:r>
    </w:p>
    <w:p>
      <w:pPr>
        <w:ind w:firstLine="422"/>
        <w:rPr>
          <w:rFonts w:asciiTheme="minorEastAsia" w:hAnsiTheme="minorEastAsia"/>
          <w:szCs w:val="24"/>
        </w:rPr>
      </w:pPr>
      <w:r>
        <w:rPr>
          <w:rFonts w:hint="eastAsia" w:asciiTheme="minorEastAsia" w:hAnsiTheme="minorEastAsia"/>
          <w:b/>
          <w:szCs w:val="24"/>
        </w:rPr>
        <w:t>第三十条</w:t>
      </w:r>
      <w:r>
        <w:rPr>
          <w:rFonts w:hint="eastAsia" w:asciiTheme="minorEastAsia" w:hAnsiTheme="minorEastAsia"/>
          <w:szCs w:val="24"/>
        </w:rPr>
        <w:t xml:space="preserve"> 出纳岗位职责: </w:t>
      </w:r>
    </w:p>
    <w:p>
      <w:pPr>
        <w:pStyle w:val="15"/>
        <w:numPr>
          <w:ilvl w:val="0"/>
          <w:numId w:val="4"/>
        </w:numPr>
        <w:ind w:firstLineChars="0"/>
        <w:rPr>
          <w:rFonts w:asciiTheme="minorEastAsia" w:hAnsiTheme="minorEastAsia"/>
          <w:szCs w:val="24"/>
        </w:rPr>
      </w:pPr>
      <w:r>
        <w:rPr>
          <w:rFonts w:hint="eastAsia" w:asciiTheme="minorEastAsia" w:hAnsiTheme="minorEastAsia"/>
          <w:szCs w:val="24"/>
        </w:rPr>
        <w:t xml:space="preserve">要认真审查各种报销或支出的原始凭证，对违反国家规定或有误差的，要拒绝办理报销手续。 </w:t>
      </w:r>
    </w:p>
    <w:p>
      <w:pPr>
        <w:pStyle w:val="15"/>
        <w:numPr>
          <w:ilvl w:val="0"/>
          <w:numId w:val="4"/>
        </w:numPr>
        <w:ind w:firstLineChars="0"/>
        <w:rPr>
          <w:rFonts w:asciiTheme="minorEastAsia" w:hAnsiTheme="minorEastAsia"/>
          <w:szCs w:val="24"/>
        </w:rPr>
      </w:pPr>
      <w:r>
        <w:rPr>
          <w:rFonts w:hint="eastAsia" w:asciiTheme="minorEastAsia" w:hAnsiTheme="minorEastAsia"/>
          <w:szCs w:val="24"/>
        </w:rPr>
        <w:t xml:space="preserve">要根据原始凭证，记好现金和银行帐。书写整洁、数字准确、日清月结。 </w:t>
      </w:r>
    </w:p>
    <w:p>
      <w:pPr>
        <w:pStyle w:val="15"/>
        <w:numPr>
          <w:ilvl w:val="0"/>
          <w:numId w:val="4"/>
        </w:numPr>
        <w:ind w:firstLineChars="0"/>
        <w:rPr>
          <w:rFonts w:asciiTheme="minorEastAsia" w:hAnsiTheme="minorEastAsia"/>
          <w:szCs w:val="24"/>
        </w:rPr>
      </w:pPr>
      <w:r>
        <w:rPr>
          <w:rFonts w:hint="eastAsia" w:asciiTheme="minorEastAsia" w:hAnsiTheme="minorEastAsia"/>
          <w:szCs w:val="24"/>
        </w:rPr>
        <w:t xml:space="preserve">严格遵守现金管理制度，库存现金不得超过定额，不坐支，不挪用，不得用白条抵顶库存现金，保持现金实存与现金帐面一致。 </w:t>
      </w:r>
    </w:p>
    <w:p>
      <w:pPr>
        <w:pStyle w:val="15"/>
        <w:numPr>
          <w:ilvl w:val="0"/>
          <w:numId w:val="4"/>
        </w:numPr>
        <w:ind w:firstLineChars="0"/>
        <w:rPr>
          <w:rFonts w:asciiTheme="minorEastAsia" w:hAnsiTheme="minorEastAsia"/>
          <w:szCs w:val="24"/>
        </w:rPr>
      </w:pPr>
      <w:r>
        <w:rPr>
          <w:rFonts w:hint="eastAsia" w:asciiTheme="minorEastAsia" w:hAnsiTheme="minorEastAsia"/>
          <w:szCs w:val="24"/>
        </w:rPr>
        <w:t xml:space="preserve">负责到银行办理经费领取手续，支付和结算工作。 </w:t>
      </w:r>
    </w:p>
    <w:p>
      <w:pPr>
        <w:pStyle w:val="15"/>
        <w:numPr>
          <w:ilvl w:val="0"/>
          <w:numId w:val="4"/>
        </w:numPr>
        <w:ind w:firstLineChars="0"/>
        <w:rPr>
          <w:rFonts w:asciiTheme="minorEastAsia" w:hAnsiTheme="minorEastAsia"/>
          <w:szCs w:val="24"/>
        </w:rPr>
      </w:pPr>
      <w:r>
        <w:rPr>
          <w:rFonts w:hint="eastAsia" w:asciiTheme="minorEastAsia" w:hAnsiTheme="minorEastAsia"/>
          <w:szCs w:val="24"/>
        </w:rPr>
        <w:t xml:space="preserve">负责支票签发管理，不得签发空头支票，按规定设立支票领用登记簿。 </w:t>
      </w:r>
    </w:p>
    <w:p>
      <w:pPr>
        <w:pStyle w:val="15"/>
        <w:numPr>
          <w:ilvl w:val="0"/>
          <w:numId w:val="4"/>
        </w:numPr>
        <w:ind w:firstLineChars="0"/>
        <w:rPr>
          <w:rFonts w:asciiTheme="minorEastAsia" w:hAnsiTheme="minorEastAsia"/>
          <w:szCs w:val="24"/>
        </w:rPr>
      </w:pPr>
      <w:r>
        <w:rPr>
          <w:rFonts w:hint="eastAsia" w:asciiTheme="minorEastAsia" w:hAnsiTheme="minorEastAsia"/>
          <w:szCs w:val="24"/>
        </w:rPr>
        <w:t xml:space="preserve">加强安全防范意识和安全防范措施，严格执行安全制度，认真管好现金、各种印章、空白支票、空白收据及其他证卷。 </w:t>
      </w:r>
    </w:p>
    <w:p>
      <w:pPr>
        <w:pStyle w:val="15"/>
        <w:numPr>
          <w:ilvl w:val="0"/>
          <w:numId w:val="4"/>
        </w:numPr>
        <w:ind w:firstLineChars="0"/>
        <w:rPr>
          <w:rFonts w:asciiTheme="minorEastAsia" w:hAnsiTheme="minorEastAsia"/>
          <w:szCs w:val="24"/>
        </w:rPr>
      </w:pPr>
      <w:r>
        <w:rPr>
          <w:rFonts w:hint="eastAsia" w:asciiTheme="minorEastAsia" w:hAnsiTheme="minorEastAsia"/>
          <w:szCs w:val="24"/>
        </w:rPr>
        <w:t xml:space="preserve">及时与银行对帐，作好银行对帐调节表。 </w:t>
      </w:r>
    </w:p>
    <w:p>
      <w:pPr>
        <w:pStyle w:val="15"/>
        <w:numPr>
          <w:ilvl w:val="0"/>
          <w:numId w:val="4"/>
        </w:numPr>
        <w:ind w:firstLineChars="0"/>
        <w:rPr>
          <w:rFonts w:asciiTheme="minorEastAsia" w:hAnsiTheme="minorEastAsia"/>
          <w:szCs w:val="24"/>
        </w:rPr>
      </w:pPr>
      <w:r>
        <w:rPr>
          <w:rFonts w:hint="eastAsia" w:asciiTheme="minorEastAsia" w:hAnsiTheme="minorEastAsia"/>
          <w:szCs w:val="24"/>
        </w:rPr>
        <w:t xml:space="preserve">根据规定和协议，作好应收款工作，定期向主管领导汇报收款情况。   </w:t>
      </w:r>
    </w:p>
    <w:p>
      <w:pPr>
        <w:pStyle w:val="15"/>
        <w:numPr>
          <w:ilvl w:val="0"/>
          <w:numId w:val="4"/>
        </w:numPr>
        <w:ind w:firstLineChars="0"/>
        <w:rPr>
          <w:rFonts w:asciiTheme="minorEastAsia" w:hAnsiTheme="minorEastAsia"/>
          <w:szCs w:val="24"/>
        </w:rPr>
      </w:pPr>
      <w:r>
        <w:rPr>
          <w:rFonts w:hint="eastAsia" w:asciiTheme="minorEastAsia" w:hAnsiTheme="minorEastAsia"/>
          <w:szCs w:val="24"/>
        </w:rPr>
        <w:t xml:space="preserve">严格遵守、执行国家财经法律法规和财会制度，作好出纳工作。 </w:t>
      </w:r>
    </w:p>
    <w:p>
      <w:pPr>
        <w:numPr>
          <w:ilvl w:val="0"/>
          <w:numId w:val="1"/>
        </w:numPr>
        <w:spacing w:before="312" w:beforeLines="100" w:after="312" w:afterLines="100"/>
        <w:ind w:firstLineChars="0"/>
        <w:jc w:val="center"/>
        <w:rPr>
          <w:rFonts w:ascii="宋体" w:hAnsi="宋体"/>
          <w:b/>
          <w:sz w:val="24"/>
        </w:rPr>
      </w:pPr>
      <w:r>
        <w:rPr>
          <w:rFonts w:hint="eastAsia" w:ascii="宋体" w:hAnsi="宋体"/>
          <w:b/>
          <w:sz w:val="24"/>
        </w:rPr>
        <w:t>执行和实施</w:t>
      </w:r>
    </w:p>
    <w:p>
      <w:pPr>
        <w:ind w:firstLine="422"/>
        <w:rPr>
          <w:rFonts w:asciiTheme="minorEastAsia" w:hAnsiTheme="minorEastAsia"/>
          <w:szCs w:val="24"/>
        </w:rPr>
      </w:pPr>
      <w:r>
        <w:rPr>
          <w:rFonts w:hint="eastAsia" w:asciiTheme="minorEastAsia" w:hAnsiTheme="minorEastAsia"/>
          <w:b/>
          <w:szCs w:val="24"/>
        </w:rPr>
        <w:t>第三十一条</w:t>
      </w:r>
      <w:r>
        <w:rPr>
          <w:rFonts w:hint="eastAsia" w:asciiTheme="minorEastAsia" w:hAnsiTheme="minorEastAsia"/>
          <w:szCs w:val="24"/>
        </w:rPr>
        <w:t xml:space="preserve"> 本制度未尽事宜，依照国家有关法律法规及《上海市岩华公益基金会章程》执行。本制度由上海市岩华公益基金会负责解释；本制度自第一届理事会第3次会议（2021年5月11日）起施行。  </w:t>
      </w:r>
    </w:p>
    <w:p>
      <w:pPr>
        <w:ind w:firstLine="360"/>
        <w:rPr>
          <w:sz w:val="18"/>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1020" w:footer="850"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sdt>
        <w:sdtPr>
          <w:id w:val="1728636285"/>
          <w:docPartObj>
            <w:docPartGallery w:val="AutoText"/>
          </w:docPartObj>
        </w:sdtPr>
        <w:sdtContent>
          <w:p>
            <w:pPr>
              <w:pStyle w:val="4"/>
              <w:ind w:firstLine="0" w:firstLineChars="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6</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6</w:t>
            </w:r>
            <w:r>
              <w:rPr>
                <w:b/>
                <w:bCs/>
                <w:sz w:val="24"/>
                <w:szCs w:val="24"/>
              </w:rPr>
              <w:fldChar w:fldCharType="end"/>
            </w:r>
          </w:p>
        </w:sdtContent>
      </w:sdt>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pPr>
    <w:r>
      <w:drawing>
        <wp:inline distT="0" distB="0" distL="0" distR="0">
          <wp:extent cx="1007745" cy="598170"/>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000" cy="598743"/>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21782D"/>
    <w:multiLevelType w:val="singleLevel"/>
    <w:tmpl w:val="AA21782D"/>
    <w:lvl w:ilvl="0" w:tentative="0">
      <w:start w:val="1"/>
      <w:numFmt w:val="chineseCounting"/>
      <w:suff w:val="space"/>
      <w:lvlText w:val="第%1章"/>
      <w:lvlJc w:val="left"/>
      <w:pPr>
        <w:ind w:left="0" w:firstLine="0"/>
      </w:pPr>
      <w:rPr>
        <w:rFonts w:hint="eastAsia"/>
      </w:rPr>
    </w:lvl>
  </w:abstractNum>
  <w:abstractNum w:abstractNumId="1">
    <w:nsid w:val="0342349F"/>
    <w:multiLevelType w:val="multilevel"/>
    <w:tmpl w:val="0342349F"/>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9525043"/>
    <w:multiLevelType w:val="multilevel"/>
    <w:tmpl w:val="09525043"/>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EA977F9"/>
    <w:multiLevelType w:val="multilevel"/>
    <w:tmpl w:val="1EA977F9"/>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A0"/>
    <w:rsid w:val="00006D0B"/>
    <w:rsid w:val="00023308"/>
    <w:rsid w:val="00064894"/>
    <w:rsid w:val="0008028E"/>
    <w:rsid w:val="00091F1E"/>
    <w:rsid w:val="000D4890"/>
    <w:rsid w:val="000F301F"/>
    <w:rsid w:val="000F7759"/>
    <w:rsid w:val="001012E7"/>
    <w:rsid w:val="00103BBB"/>
    <w:rsid w:val="0011317E"/>
    <w:rsid w:val="00120D18"/>
    <w:rsid w:val="0014381A"/>
    <w:rsid w:val="00153FA8"/>
    <w:rsid w:val="001757EA"/>
    <w:rsid w:val="00187361"/>
    <w:rsid w:val="001873A3"/>
    <w:rsid w:val="001912E1"/>
    <w:rsid w:val="001960AC"/>
    <w:rsid w:val="001A2F8C"/>
    <w:rsid w:val="001A72FC"/>
    <w:rsid w:val="001B0E79"/>
    <w:rsid w:val="001F400F"/>
    <w:rsid w:val="00210EEE"/>
    <w:rsid w:val="002113B2"/>
    <w:rsid w:val="0021654A"/>
    <w:rsid w:val="00222096"/>
    <w:rsid w:val="002337E0"/>
    <w:rsid w:val="00262F60"/>
    <w:rsid w:val="00264420"/>
    <w:rsid w:val="00281591"/>
    <w:rsid w:val="00287EDB"/>
    <w:rsid w:val="00297171"/>
    <w:rsid w:val="0029773A"/>
    <w:rsid w:val="002D006C"/>
    <w:rsid w:val="002D78DE"/>
    <w:rsid w:val="0030074A"/>
    <w:rsid w:val="00305B6E"/>
    <w:rsid w:val="00321F94"/>
    <w:rsid w:val="003260C2"/>
    <w:rsid w:val="00333358"/>
    <w:rsid w:val="00340BF0"/>
    <w:rsid w:val="00362F92"/>
    <w:rsid w:val="00376FDD"/>
    <w:rsid w:val="003803E5"/>
    <w:rsid w:val="0039676D"/>
    <w:rsid w:val="00397E49"/>
    <w:rsid w:val="003D1836"/>
    <w:rsid w:val="003E3659"/>
    <w:rsid w:val="003F572D"/>
    <w:rsid w:val="003F6FDC"/>
    <w:rsid w:val="00404D1F"/>
    <w:rsid w:val="00405053"/>
    <w:rsid w:val="00424B06"/>
    <w:rsid w:val="0044382C"/>
    <w:rsid w:val="00444AD5"/>
    <w:rsid w:val="004806A0"/>
    <w:rsid w:val="004C52F7"/>
    <w:rsid w:val="004C68A8"/>
    <w:rsid w:val="004D3F55"/>
    <w:rsid w:val="004E4332"/>
    <w:rsid w:val="004F211E"/>
    <w:rsid w:val="005213C0"/>
    <w:rsid w:val="0052218F"/>
    <w:rsid w:val="005800B4"/>
    <w:rsid w:val="0058278B"/>
    <w:rsid w:val="005A7089"/>
    <w:rsid w:val="005B142A"/>
    <w:rsid w:val="005F7009"/>
    <w:rsid w:val="006071BA"/>
    <w:rsid w:val="00610143"/>
    <w:rsid w:val="00637C81"/>
    <w:rsid w:val="00647F5E"/>
    <w:rsid w:val="00652672"/>
    <w:rsid w:val="00654412"/>
    <w:rsid w:val="006601A1"/>
    <w:rsid w:val="00675681"/>
    <w:rsid w:val="00680979"/>
    <w:rsid w:val="00682E40"/>
    <w:rsid w:val="00693748"/>
    <w:rsid w:val="006A4753"/>
    <w:rsid w:val="00701CAE"/>
    <w:rsid w:val="007267AF"/>
    <w:rsid w:val="007300B8"/>
    <w:rsid w:val="00747B49"/>
    <w:rsid w:val="00764CA7"/>
    <w:rsid w:val="00782504"/>
    <w:rsid w:val="00792D5F"/>
    <w:rsid w:val="007A74FD"/>
    <w:rsid w:val="007B3437"/>
    <w:rsid w:val="007B7D9C"/>
    <w:rsid w:val="007C134F"/>
    <w:rsid w:val="007D2702"/>
    <w:rsid w:val="00805919"/>
    <w:rsid w:val="00805E1C"/>
    <w:rsid w:val="00807880"/>
    <w:rsid w:val="008130B2"/>
    <w:rsid w:val="0081402C"/>
    <w:rsid w:val="008153C5"/>
    <w:rsid w:val="00824F6E"/>
    <w:rsid w:val="008262D4"/>
    <w:rsid w:val="0084294B"/>
    <w:rsid w:val="00844CB1"/>
    <w:rsid w:val="008B4BD0"/>
    <w:rsid w:val="008E0E27"/>
    <w:rsid w:val="008E4174"/>
    <w:rsid w:val="00932ECA"/>
    <w:rsid w:val="009343A0"/>
    <w:rsid w:val="0096099B"/>
    <w:rsid w:val="009674B5"/>
    <w:rsid w:val="009A405E"/>
    <w:rsid w:val="009B4B79"/>
    <w:rsid w:val="009D6CA5"/>
    <w:rsid w:val="009E14AA"/>
    <w:rsid w:val="00A126DA"/>
    <w:rsid w:val="00A24C74"/>
    <w:rsid w:val="00A40783"/>
    <w:rsid w:val="00A54ED8"/>
    <w:rsid w:val="00A77F75"/>
    <w:rsid w:val="00A97006"/>
    <w:rsid w:val="00AB770B"/>
    <w:rsid w:val="00AE77E2"/>
    <w:rsid w:val="00B33153"/>
    <w:rsid w:val="00B34685"/>
    <w:rsid w:val="00B559C0"/>
    <w:rsid w:val="00B6791F"/>
    <w:rsid w:val="00BB6183"/>
    <w:rsid w:val="00BD3ED6"/>
    <w:rsid w:val="00BE27F6"/>
    <w:rsid w:val="00C01148"/>
    <w:rsid w:val="00C10700"/>
    <w:rsid w:val="00C273A0"/>
    <w:rsid w:val="00C33539"/>
    <w:rsid w:val="00C43F2A"/>
    <w:rsid w:val="00C45BD0"/>
    <w:rsid w:val="00C56771"/>
    <w:rsid w:val="00C60218"/>
    <w:rsid w:val="00C65AE7"/>
    <w:rsid w:val="00C678D4"/>
    <w:rsid w:val="00C76E40"/>
    <w:rsid w:val="00CB0470"/>
    <w:rsid w:val="00CC07B0"/>
    <w:rsid w:val="00CE467A"/>
    <w:rsid w:val="00CF1D67"/>
    <w:rsid w:val="00D00D75"/>
    <w:rsid w:val="00D13C21"/>
    <w:rsid w:val="00D34AC8"/>
    <w:rsid w:val="00D64ED2"/>
    <w:rsid w:val="00DA6F8D"/>
    <w:rsid w:val="00DB331A"/>
    <w:rsid w:val="00DC384F"/>
    <w:rsid w:val="00DC7469"/>
    <w:rsid w:val="00DF0C58"/>
    <w:rsid w:val="00DF246F"/>
    <w:rsid w:val="00E05659"/>
    <w:rsid w:val="00E43020"/>
    <w:rsid w:val="00E4565C"/>
    <w:rsid w:val="00E50540"/>
    <w:rsid w:val="00E706FB"/>
    <w:rsid w:val="00EB1054"/>
    <w:rsid w:val="00EC2752"/>
    <w:rsid w:val="00EE73E4"/>
    <w:rsid w:val="00F0219E"/>
    <w:rsid w:val="00F15D36"/>
    <w:rsid w:val="00F33C24"/>
    <w:rsid w:val="00F37B61"/>
    <w:rsid w:val="00F4391E"/>
    <w:rsid w:val="00FD10C7"/>
    <w:rsid w:val="00FF3463"/>
    <w:rsid w:val="37F70B0F"/>
    <w:rsid w:val="46BF9A40"/>
    <w:rsid w:val="B75B5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nhideWhenUsed/>
    <w:uiPriority w:val="0"/>
    <w:pPr>
      <w:jc w:val="left"/>
    </w:pPr>
  </w:style>
  <w:style w:type="paragraph" w:styleId="3">
    <w:name w:val="Balloon Text"/>
    <w:basedOn w:val="1"/>
    <w:link w:val="18"/>
    <w:semiHidden/>
    <w:unhideWhenUsed/>
    <w:uiPriority w:val="99"/>
    <w:pPr>
      <w:spacing w:line="240" w:lineRule="auto"/>
    </w:pPr>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7"/>
    <w:semiHidden/>
    <w:unhideWhenUsed/>
    <w:uiPriority w:val="99"/>
    <w:rPr>
      <w:b/>
      <w:bCs/>
    </w:rPr>
  </w:style>
  <w:style w:type="character" w:styleId="10">
    <w:name w:val="Strong"/>
    <w:basedOn w:val="9"/>
    <w:qFormat/>
    <w:uiPriority w:val="22"/>
    <w:rPr>
      <w:b/>
      <w:bCs/>
    </w:rPr>
  </w:style>
  <w:style w:type="character" w:styleId="11">
    <w:name w:val="annotation reference"/>
    <w:basedOn w:val="9"/>
    <w:unhideWhenUsed/>
    <w:uiPriority w:val="0"/>
    <w:rPr>
      <w:sz w:val="21"/>
      <w:szCs w:val="21"/>
    </w:rPr>
  </w:style>
  <w:style w:type="character" w:customStyle="1" w:styleId="12">
    <w:name w:val="页眉 字符"/>
    <w:basedOn w:val="9"/>
    <w:link w:val="5"/>
    <w:uiPriority w:val="99"/>
    <w:rPr>
      <w:sz w:val="18"/>
      <w:szCs w:val="18"/>
    </w:rPr>
  </w:style>
  <w:style w:type="character" w:customStyle="1" w:styleId="13">
    <w:name w:val="页脚 字符"/>
    <w:basedOn w:val="9"/>
    <w:link w:val="4"/>
    <w:uiPriority w:val="99"/>
    <w:rPr>
      <w:sz w:val="18"/>
      <w:szCs w:val="18"/>
    </w:rPr>
  </w:style>
  <w:style w:type="paragraph" w:customStyle="1" w:styleId="14">
    <w:name w:val="CM2"/>
    <w:basedOn w:val="1"/>
    <w:next w:val="1"/>
    <w:uiPriority w:val="0"/>
    <w:pPr>
      <w:autoSpaceDE w:val="0"/>
      <w:autoSpaceDN w:val="0"/>
      <w:adjustRightInd w:val="0"/>
      <w:spacing w:line="468" w:lineRule="atLeast"/>
      <w:jc w:val="left"/>
    </w:pPr>
    <w:rPr>
      <w:rFonts w:ascii="宋体" w:hAnsi="Times New Roman" w:eastAsia="宋体" w:cs="宋体"/>
      <w:kern w:val="0"/>
      <w:sz w:val="24"/>
      <w:szCs w:val="24"/>
    </w:rPr>
  </w:style>
  <w:style w:type="paragraph" w:styleId="15">
    <w:name w:val="List Paragraph"/>
    <w:basedOn w:val="1"/>
    <w:qFormat/>
    <w:uiPriority w:val="34"/>
    <w:pPr>
      <w:ind w:firstLine="420"/>
    </w:pPr>
  </w:style>
  <w:style w:type="character" w:customStyle="1" w:styleId="16">
    <w:name w:val="批注文字 字符"/>
    <w:basedOn w:val="9"/>
    <w:link w:val="2"/>
    <w:uiPriority w:val="0"/>
  </w:style>
  <w:style w:type="character" w:customStyle="1" w:styleId="17">
    <w:name w:val="批注主题 字符"/>
    <w:basedOn w:val="16"/>
    <w:link w:val="7"/>
    <w:semiHidden/>
    <w:uiPriority w:val="99"/>
    <w:rPr>
      <w:b/>
      <w:bCs/>
    </w:rPr>
  </w:style>
  <w:style w:type="character" w:customStyle="1" w:styleId="18">
    <w:name w:val="批注框文本 字符"/>
    <w:basedOn w:val="9"/>
    <w:link w:val="3"/>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3092</Words>
  <Characters>3121</Characters>
  <Lines>23</Lines>
  <Paragraphs>6</Paragraphs>
  <TotalTime>587</TotalTime>
  <ScaleCrop>false</ScaleCrop>
  <LinksUpToDate>false</LinksUpToDate>
  <CharactersWithSpaces>3230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2021-06-17T10:00:00Z</dcterms:created>
  <dc:creator>郝钥</dc:creator>
  <cp:lastModifiedBy>Scarlett</cp:lastModifiedBy>
  <cp:lastPrinted>2023-02-02T14:23:00Z</cp:lastPrinted>
  <dcterms:modified xsi:type="dcterms:W3CDTF">2025-02-08T18:31:38Z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F0580BFB7F8496D78A32A7670D5611F2_43</vt:lpwstr>
  </property>
</Properties>
</file>